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EA03C25" w14:textId="77777777" w:rsidR="00B21F59" w:rsidRDefault="008751B2">
      <w:pPr>
        <w:widowControl w:val="0"/>
        <w:pBdr>
          <w:top w:val="nil"/>
          <w:left w:val="nil"/>
          <w:bottom w:val="nil"/>
          <w:right w:val="nil"/>
          <w:between w:val="nil"/>
        </w:pBdr>
        <w:spacing w:line="276" w:lineRule="auto"/>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0E328DF2" wp14:editId="447C3376">
                <wp:simplePos x="0" y="0"/>
                <wp:positionH relativeFrom="column">
                  <wp:posOffset>152400</wp:posOffset>
                </wp:positionH>
                <wp:positionV relativeFrom="paragraph">
                  <wp:posOffset>774700</wp:posOffset>
                </wp:positionV>
                <wp:extent cx="1400175" cy="323850"/>
                <wp:effectExtent l="0" t="0" r="0" b="0"/>
                <wp:wrapNone/>
                <wp:docPr id="11" name="Rectangle 11"/>
                <wp:cNvGraphicFramePr/>
                <a:graphic xmlns:a="http://schemas.openxmlformats.org/drawingml/2006/main">
                  <a:graphicData uri="http://schemas.microsoft.com/office/word/2010/wordprocessingShape">
                    <wps:wsp>
                      <wps:cNvSpPr/>
                      <wps:spPr>
                        <a:xfrm>
                          <a:off x="4650675" y="3622838"/>
                          <a:ext cx="1390650" cy="314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35BA23" w14:textId="77777777" w:rsidR="00B21F59" w:rsidRDefault="008751B2">
                            <w:pPr>
                              <w:jc w:val="center"/>
                              <w:textDirection w:val="btLr"/>
                            </w:pPr>
                            <w:r>
                              <w:rPr>
                                <w:color w:val="000000"/>
                              </w:rPr>
                              <w:t>DỰ THẢO 1</w:t>
                            </w:r>
                          </w:p>
                        </w:txbxContent>
                      </wps:txbx>
                      <wps:bodyPr spcFirstLastPara="1" wrap="square" lIns="91425" tIns="45700" rIns="91425" bIns="45700" anchor="t" anchorCtr="0">
                        <a:noAutofit/>
                      </wps:bodyPr>
                    </wps:wsp>
                  </a:graphicData>
                </a:graphic>
              </wp:anchor>
            </w:drawing>
          </mc:Choice>
          <mc:Fallback>
            <w:pict>
              <v:rect id="Rectangle 11" o:spid="_x0000_s1026" style="position:absolute;margin-left:12pt;margin-top:61pt;width:110.25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w1NwIAAHMEAAAOAAAAZHJzL2Uyb0RvYy54bWysVNuO0zAQfUfiHyy/0yS9bRs1XaEtRUgr&#10;tmLhA6aOk1jyDdtt2r9n7JRuF5CQEHlwZ+LJmTNnZrq6PylJjtx5YXRFi1FOCdfM1EK3Ff32dftu&#10;QYkPoGuQRvOKnrmn9+u3b1a9LfnYdEbW3BEE0b7sbUW7EGyZZZ51XIEfGcs1XjbGKQjoujarHfSI&#10;rmQ2zvN51htXW2cY9x7fboZLuk74TcNZeGoazwORFUVuIZ0unft4ZusVlK0D2wl2oQH/wEKB0Jj0&#10;CrWBAOTgxG9QSjBnvGnCiBmVmaYRjKcasJoi/6Wa5w4sT7WgON5eZfL/D5Z9Pu4cETX2rqBEg8Ie&#10;fUHVQLeSE3yHAvXWlxj3bHfu4nk0Y7Wnxqn4i3WQU0Wn81k+v5tRcq7oZD4eLyaLQWB+CoRhQDFZ&#10;5hhDCYsRxXQynsWA7AXJOh8+cqNINCrqkErSFY6PPgyhP0NiYm+kqLdCyuS4dv8gHTkCNnubngv6&#10;qzCpSV/R5QxzEwY4c42EgKayqILXbcr36gt/C5yn50/AkdgGfDcQSAhD+UoEHHIpVEUX16+h7DjU&#10;H3RNwtmi6hr3g0ZmXlEiOW4TGlgxlAGE/Hsciig1ahm7NfQnWuG0P12atjf1GXvtLdsKZPoIPuzA&#10;4bRj43vcAEz4/QAOSchPGkdsWUyjRCE509ldjn1ztzf72xvQrDO4WKjkYD6EtGaxAG3eH4JpRGpg&#10;ZDVQuZDFyU4jcNnCuDq3fop6+a9Y/wAAAP//AwBQSwMEFAAGAAgAAAAhAFHkny7dAAAACgEAAA8A&#10;AABkcnMvZG93bnJldi54bWxMj81OwzAQhO9IvIO1SFwQdXADrUKcCiJxBKkpD+DG2yQiXkex88Pb&#10;s5zgtjs7mv0mP6yuFzOOofOk4WGTgECqve2o0fB5ervfgwjRkDW9J9TwjQEOxfVVbjLrFzriXMVG&#10;cAiFzGhoYxwyKUPdojNh4wckvl386EzkdWykHc3C4a6XKkmepDMd8YfWDFi2WH9Vk9NwCtuuxL7a&#10;hXmu3l/L6c4t5kPr25v15RlExDX+meEXn9GhYKazn8gG0WtQKVeJrCvFAxtUmj6COLOy2yYgi1z+&#10;r1D8AAAA//8DAFBLAQItABQABgAIAAAAIQC2gziS/gAAAOEBAAATAAAAAAAAAAAAAAAAAAAAAABb&#10;Q29udGVudF9UeXBlc10ueG1sUEsBAi0AFAAGAAgAAAAhADj9If/WAAAAlAEAAAsAAAAAAAAAAAAA&#10;AAAALwEAAF9yZWxzLy5yZWxzUEsBAi0AFAAGAAgAAAAhAF+C7DU3AgAAcwQAAA4AAAAAAAAAAAAA&#10;AAAALgIAAGRycy9lMm9Eb2MueG1sUEsBAi0AFAAGAAgAAAAhAFHkny7dAAAACgEAAA8AAAAAAAAA&#10;AAAAAAAAkQQAAGRycy9kb3ducmV2LnhtbFBLBQYAAAAABAAEAPMAAACbBQAAAAA=&#10;">
                <v:stroke startarrowwidth="narrow" startarrowlength="short" endarrowwidth="narrow" endarrowlength="short"/>
                <v:textbox inset="2.53958mm,1.2694mm,2.53958mm,1.2694mm">
                  <w:txbxContent>
                    <w:p w14:paraId="0B35BA23" w14:textId="77777777" w:rsidR="00B21F59" w:rsidRDefault="008751B2">
                      <w:pPr>
                        <w:jc w:val="center"/>
                        <w:textDirection w:val="btLr"/>
                      </w:pPr>
                      <w:r>
                        <w:rPr>
                          <w:color w:val="000000"/>
                        </w:rPr>
                        <w:t>DỰ THẢO 1</w:t>
                      </w:r>
                    </w:p>
                  </w:txbxContent>
                </v:textbox>
              </v:rect>
            </w:pict>
          </mc:Fallback>
        </mc:AlternateContent>
      </w:r>
    </w:p>
    <w:tbl>
      <w:tblPr>
        <w:tblStyle w:val="a2"/>
        <w:tblpPr w:leftFromText="180" w:rightFromText="180" w:vertAnchor="page" w:horzAnchor="margin" w:tblpY="1075"/>
        <w:tblW w:w="9505" w:type="dxa"/>
        <w:tblLayout w:type="fixed"/>
        <w:tblLook w:val="0400" w:firstRow="0" w:lastRow="0" w:firstColumn="0" w:lastColumn="0" w:noHBand="0" w:noVBand="1"/>
      </w:tblPr>
      <w:tblGrid>
        <w:gridCol w:w="3234"/>
        <w:gridCol w:w="567"/>
        <w:gridCol w:w="5704"/>
      </w:tblGrid>
      <w:tr w:rsidR="00B21F59" w14:paraId="5E73235A" w14:textId="77777777" w:rsidTr="000B43B4">
        <w:trPr>
          <w:trHeight w:val="1196"/>
        </w:trPr>
        <w:tc>
          <w:tcPr>
            <w:tcW w:w="3234" w:type="dxa"/>
            <w:shd w:val="clear" w:color="auto" w:fill="auto"/>
          </w:tcPr>
          <w:p w14:paraId="04300C7F" w14:textId="77777777" w:rsidR="00B21F59" w:rsidRPr="000B43B4" w:rsidRDefault="008751B2">
            <w:pPr>
              <w:jc w:val="center"/>
              <w:rPr>
                <w:b/>
                <w:sz w:val="26"/>
                <w:szCs w:val="26"/>
              </w:rPr>
            </w:pPr>
            <w:r w:rsidRPr="000B43B4">
              <w:rPr>
                <w:b/>
                <w:sz w:val="26"/>
                <w:szCs w:val="26"/>
              </w:rPr>
              <w:t>HỘI ĐỒNG NHÂN DÂN</w:t>
            </w:r>
          </w:p>
          <w:p w14:paraId="425C0854" w14:textId="77777777" w:rsidR="00B21F59" w:rsidRPr="000B43B4" w:rsidRDefault="008751B2">
            <w:pPr>
              <w:jc w:val="center"/>
              <w:rPr>
                <w:b/>
                <w:sz w:val="26"/>
                <w:szCs w:val="26"/>
              </w:rPr>
            </w:pPr>
            <w:r w:rsidRPr="000B43B4">
              <w:rPr>
                <w:b/>
                <w:sz w:val="26"/>
                <w:szCs w:val="26"/>
              </w:rPr>
              <w:t>TỈNH BẾN TRE</w:t>
            </w:r>
          </w:p>
          <w:p w14:paraId="5FB84E16" w14:textId="66110181" w:rsidR="00B21F59" w:rsidRDefault="007D4DDF">
            <w:pPr>
              <w:jc w:val="center"/>
              <w:rPr>
                <w:sz w:val="26"/>
                <w:szCs w:val="26"/>
              </w:rPr>
            </w:pPr>
            <w:r>
              <w:rPr>
                <w:noProof/>
                <w:sz w:val="26"/>
                <w:szCs w:val="26"/>
              </w:rPr>
              <mc:AlternateContent>
                <mc:Choice Requires="wps">
                  <w:drawing>
                    <wp:anchor distT="0" distB="0" distL="114300" distR="114300" simplePos="0" relativeHeight="251664384" behindDoc="0" locked="0" layoutInCell="1" allowOverlap="1" wp14:anchorId="3573A6FA" wp14:editId="295E20D6">
                      <wp:simplePos x="0" y="0"/>
                      <wp:positionH relativeFrom="column">
                        <wp:posOffset>540385</wp:posOffset>
                      </wp:positionH>
                      <wp:positionV relativeFrom="paragraph">
                        <wp:posOffset>3175</wp:posOffset>
                      </wp:positionV>
                      <wp:extent cx="704850" cy="0"/>
                      <wp:effectExtent l="0" t="0" r="19050" b="19050"/>
                      <wp:wrapNone/>
                      <wp:docPr id="1428352581" name="Straight Connector 1"/>
                      <wp:cNvGraphicFramePr/>
                      <a:graphic xmlns:a="http://schemas.openxmlformats.org/drawingml/2006/main">
                        <a:graphicData uri="http://schemas.microsoft.com/office/word/2010/wordprocessingShape">
                          <wps:wsp>
                            <wps:cNvCnPr/>
                            <wps:spPr>
                              <a:xfrm>
                                <a:off x="0" y="0"/>
                                <a:ext cx="7048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55pt,.25pt" to="98.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LBwAEAAMYDAAAOAAAAZHJzL2Uyb0RvYy54bWysU02P0zAQvSPxHyzfaZKyhSpquoeu4IKg&#10;Ypcf4HXGjYW/NDZN+u8Zu20WAUKrFRfHnpn3Zt7MZHM7WcOOgFF71/FmUXMGTvpeu0PHvz18eLPm&#10;LCbhemG8g46fIPLb7etXmzG0sPSDNz0gIxIX2zF0fEgptFUV5QBWxIUP4MipPFqR6ImHqkcxErs1&#10;1bKu31Wjxz6glxAjWe/OTr4t/EqBTF+UipCY6TjVlsqJ5XzMZ7XdiPaAIgxaXsoQL6jCCu0o6Ux1&#10;J5JgP1D/QWW1RB+9SgvpbeWV0hKKBlLT1L+puR9EgKKFmhPD3Kb4/2jl5+Meme5pdjfL9dvVcrVu&#10;OHPC0qzuEwp9GBLbeeeokx5Zkxs2htgSbuf2eHnFsMesflJo85d0sak0+TQ3GabEJBnf1zfrFY1C&#10;Xl3VEy5gTB/BW5YvHTfaZfmiFcdPMVEuCr2GZLNx2ZbLORdQbulk4Oz8CoqUUcqmkJSdgp1BdhS0&#10;Df33IoYojaPIDFHamBlU/xt0ic0wKHv2XOAcXTJ6l2ag1c7j37Km6VqqOsdfVZ+1ZtmPvj+VcZR2&#10;0LKUZl0WO2/jr+8Cf/r9tj8BAAD//wMAUEsDBBQABgAIAAAAIQCM6fKs2AAAAAQBAAAPAAAAZHJz&#10;L2Rvd25yZXYueG1sTI7BToNAFEX3Jv7D5Jl0Z4eatEVkaIzalS4odeHylXkCKfOGMFNAv95hZZcn&#10;9+bek+4m04qBetdYVrBaRiCIS6sbrhR8Hvf3MQjnkTW2lknBDznYZbc3KSbajnygofCVCCPsElRQ&#10;e98lUrqyJoNuaTvikH3b3qAP2FdS9ziGcdPKhyjaSIMNh4caO3qpqTwXF6Ng+/Ze5N34+vGby63M&#10;88H6+Pyl1OJuen4C4Wny/2WY9YM6ZMHpZC+snWgVxOtVaCpYg5jTx03A04wyS+W1fPYHAAD//wMA&#10;UEsBAi0AFAAGAAgAAAAhALaDOJL+AAAA4QEAABMAAAAAAAAAAAAAAAAAAAAAAFtDb250ZW50X1R5&#10;cGVzXS54bWxQSwECLQAUAAYACAAAACEAOP0h/9YAAACUAQAACwAAAAAAAAAAAAAAAAAvAQAAX3Jl&#10;bHMvLnJlbHNQSwECLQAUAAYACAAAACEAKT7SwcABAADGAwAADgAAAAAAAAAAAAAAAAAuAgAAZHJz&#10;L2Uyb0RvYy54bWxQSwECLQAUAAYACAAAACEAjOnyrNgAAAAEAQAADwAAAAAAAAAAAAAAAAAaBAAA&#10;ZHJzL2Rvd25yZXYueG1sUEsFBgAAAAAEAAQA8wAAAB8FAAAAAA==&#10;" strokecolor="black [3040]"/>
                  </w:pict>
                </mc:Fallback>
              </mc:AlternateContent>
            </w:r>
          </w:p>
          <w:p w14:paraId="3C989E73" w14:textId="2EE74E7B" w:rsidR="00B21F59" w:rsidRDefault="008751B2" w:rsidP="00222E1A">
            <w:pPr>
              <w:jc w:val="center"/>
              <w:rPr>
                <w:b/>
                <w:sz w:val="26"/>
                <w:szCs w:val="26"/>
              </w:rPr>
            </w:pPr>
            <w:r>
              <w:rPr>
                <w:sz w:val="26"/>
                <w:szCs w:val="26"/>
              </w:rPr>
              <w:t>Số:         /202</w:t>
            </w:r>
            <w:r w:rsidR="00222E1A">
              <w:rPr>
                <w:sz w:val="26"/>
                <w:szCs w:val="26"/>
              </w:rPr>
              <w:t>5</w:t>
            </w:r>
            <w:r>
              <w:rPr>
                <w:sz w:val="26"/>
                <w:szCs w:val="26"/>
              </w:rPr>
              <w:t>/NQ-HĐND</w:t>
            </w:r>
          </w:p>
        </w:tc>
        <w:tc>
          <w:tcPr>
            <w:tcW w:w="567" w:type="dxa"/>
            <w:shd w:val="clear" w:color="auto" w:fill="auto"/>
          </w:tcPr>
          <w:p w14:paraId="4603704D" w14:textId="77777777" w:rsidR="00B21F59" w:rsidRDefault="00B21F59">
            <w:pPr>
              <w:rPr>
                <w:b/>
                <w:sz w:val="26"/>
                <w:szCs w:val="26"/>
              </w:rPr>
            </w:pPr>
          </w:p>
          <w:p w14:paraId="0CF8219A" w14:textId="77777777" w:rsidR="00B21F59" w:rsidRDefault="00B21F59">
            <w:pPr>
              <w:jc w:val="center"/>
              <w:rPr>
                <w:b/>
                <w:sz w:val="26"/>
                <w:szCs w:val="26"/>
              </w:rPr>
            </w:pPr>
          </w:p>
        </w:tc>
        <w:tc>
          <w:tcPr>
            <w:tcW w:w="5704" w:type="dxa"/>
            <w:shd w:val="clear" w:color="auto" w:fill="auto"/>
          </w:tcPr>
          <w:p w14:paraId="262DCC71" w14:textId="2C572A5B" w:rsidR="00B21F59" w:rsidRDefault="00775564">
            <w:pPr>
              <w:jc w:val="center"/>
              <w:rPr>
                <w:b/>
                <w:sz w:val="26"/>
                <w:szCs w:val="26"/>
              </w:rPr>
            </w:pPr>
            <w:r>
              <w:rPr>
                <w:b/>
                <w:sz w:val="26"/>
                <w:szCs w:val="26"/>
              </w:rPr>
              <w:t>CỘNG HÒA</w:t>
            </w:r>
            <w:r w:rsidR="008751B2">
              <w:rPr>
                <w:b/>
                <w:sz w:val="26"/>
                <w:szCs w:val="26"/>
              </w:rPr>
              <w:t xml:space="preserve"> XÃ HỘI CHỦ NGHĨA VIỆT NAM</w:t>
            </w:r>
          </w:p>
          <w:p w14:paraId="4608C711" w14:textId="0E1CF8C0" w:rsidR="00B21F59" w:rsidRDefault="008751B2">
            <w:pPr>
              <w:jc w:val="center"/>
              <w:rPr>
                <w:b/>
              </w:rPr>
            </w:pPr>
            <w:r>
              <w:rPr>
                <w:b/>
              </w:rPr>
              <w:t>Độc lập</w:t>
            </w:r>
            <w:r w:rsidR="009906AB">
              <w:rPr>
                <w:b/>
              </w:rPr>
              <w:t xml:space="preserve"> </w:t>
            </w:r>
            <w:r>
              <w:rPr>
                <w:b/>
              </w:rPr>
              <w:t>- Tự do</w:t>
            </w:r>
            <w:r w:rsidR="009906AB">
              <w:rPr>
                <w:b/>
              </w:rPr>
              <w:t xml:space="preserve"> </w:t>
            </w:r>
            <w:r>
              <w:rPr>
                <w:b/>
              </w:rPr>
              <w:t>- Hạnh phúc</w:t>
            </w:r>
          </w:p>
          <w:p w14:paraId="59C9C3F8" w14:textId="75188001" w:rsidR="00B21F59" w:rsidRDefault="007D4DDF">
            <w:pPr>
              <w:jc w:val="center"/>
              <w:rPr>
                <w:i/>
                <w:sz w:val="26"/>
                <w:szCs w:val="26"/>
              </w:rPr>
            </w:pPr>
            <w:r>
              <w:rPr>
                <w:i/>
                <w:noProof/>
                <w:sz w:val="26"/>
                <w:szCs w:val="26"/>
              </w:rPr>
              <mc:AlternateContent>
                <mc:Choice Requires="wps">
                  <w:drawing>
                    <wp:anchor distT="0" distB="0" distL="114300" distR="114300" simplePos="0" relativeHeight="251665408" behindDoc="0" locked="0" layoutInCell="1" allowOverlap="1" wp14:anchorId="47F39927" wp14:editId="30653003">
                      <wp:simplePos x="0" y="0"/>
                      <wp:positionH relativeFrom="column">
                        <wp:posOffset>695960</wp:posOffset>
                      </wp:positionH>
                      <wp:positionV relativeFrom="paragraph">
                        <wp:posOffset>31750</wp:posOffset>
                      </wp:positionV>
                      <wp:extent cx="2105025" cy="0"/>
                      <wp:effectExtent l="0" t="0" r="9525" b="19050"/>
                      <wp:wrapNone/>
                      <wp:docPr id="408463410" name="Straight Connector 2"/>
                      <wp:cNvGraphicFramePr/>
                      <a:graphic xmlns:a="http://schemas.openxmlformats.org/drawingml/2006/main">
                        <a:graphicData uri="http://schemas.microsoft.com/office/word/2010/wordprocessingShape">
                          <wps:wsp>
                            <wps:cNvCnPr/>
                            <wps:spPr>
                              <a:xfrm>
                                <a:off x="0" y="0"/>
                                <a:ext cx="21050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67264F"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8pt,2.5pt" to="22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4dnQEAAI8DAAAOAAAAZHJzL2Uyb0RvYy54bWysU01v2zAMvRfofxB0b2wH6DAYcXJosV2K&#10;rtjHD1BlKhYqiYKkxs6/H6UkTtEWxTD0Iksk3yMfSa82kzVsByFqdB1vFjVn4CT22m07/uf3t6uv&#10;nMUkXC8MOuj4HiLfrC8vVqNvYYkDmh4CIxIX29F3fEjJt1UV5QBWxAV6cORUGKxI9Azbqg9iJHZr&#10;qmVdf6lGDL0PKCFGst4enHxd+JUCmX4oFSEx03GqLZUzlPMxn9V6JdptEH7Q8liG+I8qrNCOks5U&#10;tyIJ9hz0GyqrZcCIKi0k2gqV0hKKBlLT1K/U/BqEh6KFmhP93Kb4ebTyfnfjHgK1YfSxjf4hZBWT&#10;CjZ/qT42lWbt52bBlJgk47Kpr+vlNWfy5KvOQB9i+g5oWb503GiXdYhW7O5iomQUegrJZuOy7VxB&#10;uaW9gYPzJyime8rZFJKyHHBjAtsJGmv/1OQxEqVxFJkhShszg+qPQcfYDIOyMP8KnKNLRnRpBlrt&#10;MLyXNU2nUtUh/qT6oDXLfsR+X+ZR2kFTL8qOG5rX6uW7wM//0fovAAAA//8DAFBLAwQUAAYACAAA&#10;ACEA5Cx24NwAAAAHAQAADwAAAGRycy9kb3ducmV2LnhtbEyPy07DMBBF90j9B2uQ2FEnqPSRxqkq&#10;HitYpCkLlm48JFHjcRS7SeDrGdjA8uhe3TmT7ibbigF73zhSEM8jEEilMw1VCt6Oz7drED5oMrp1&#10;hAo+0cMum12lOjFupAMORagEj5BPtII6hC6R0pc1Wu3nrkPi7MP1VgfGvpKm1yOP21beRdFSWt0Q&#10;X6h1hw81lufiYhWsnl6KvBsfX79yuZJ5PriwPr8rdXM97bcgAk7hrww/+qwOGTud3IWMFy1ztFly&#10;VcE9v8T5YhHHIE6/LLNU/vfPvgEAAP//AwBQSwECLQAUAAYACAAAACEAtoM4kv4AAADhAQAAEwAA&#10;AAAAAAAAAAAAAAAAAAAAW0NvbnRlbnRfVHlwZXNdLnhtbFBLAQItABQABgAIAAAAIQA4/SH/1gAA&#10;AJQBAAALAAAAAAAAAAAAAAAAAC8BAABfcmVscy8ucmVsc1BLAQItABQABgAIAAAAIQCixv4dnQEA&#10;AI8DAAAOAAAAAAAAAAAAAAAAAC4CAABkcnMvZTJvRG9jLnhtbFBLAQItABQABgAIAAAAIQDkLHbg&#10;3AAAAAcBAAAPAAAAAAAAAAAAAAAAAPcDAABkcnMvZG93bnJldi54bWxQSwUGAAAAAAQABADzAAAA&#10;AAUAAAAA&#10;" strokecolor="black [3040]"/>
                  </w:pict>
                </mc:Fallback>
              </mc:AlternateContent>
            </w:r>
          </w:p>
          <w:p w14:paraId="2C6FF768" w14:textId="1EC9F565" w:rsidR="00B21F59" w:rsidRDefault="000B43B4" w:rsidP="00222E1A">
            <w:pPr>
              <w:jc w:val="center"/>
              <w:rPr>
                <w:b/>
              </w:rPr>
            </w:pPr>
            <w:r>
              <w:rPr>
                <w:i/>
              </w:rPr>
              <w:t xml:space="preserve">      </w:t>
            </w:r>
            <w:r w:rsidR="008751B2">
              <w:rPr>
                <w:i/>
              </w:rPr>
              <w:t>Bến Tre, ngày      tháng       năm 202</w:t>
            </w:r>
            <w:r w:rsidR="00222E1A">
              <w:rPr>
                <w:i/>
              </w:rPr>
              <w:t>5</w:t>
            </w:r>
          </w:p>
        </w:tc>
      </w:tr>
    </w:tbl>
    <w:p w14:paraId="022013FB" w14:textId="77777777" w:rsidR="00B21F59" w:rsidRDefault="00B21F59">
      <w:pPr>
        <w:pStyle w:val="Heading1"/>
      </w:pPr>
    </w:p>
    <w:p w14:paraId="23AB4752" w14:textId="77777777" w:rsidR="00B21F59" w:rsidRDefault="00B21F59">
      <w:pPr>
        <w:pStyle w:val="Heading1"/>
      </w:pPr>
    </w:p>
    <w:p w14:paraId="7CDBE509" w14:textId="52D49981" w:rsidR="00B21F59" w:rsidRPr="00BB66E7" w:rsidRDefault="008751B2">
      <w:pPr>
        <w:pStyle w:val="Heading1"/>
      </w:pPr>
      <w:r w:rsidRPr="00BB66E7">
        <w:t>NGHỊ QUYẾT</w:t>
      </w:r>
    </w:p>
    <w:p w14:paraId="5BE3D00C" w14:textId="4955F1C7" w:rsidR="00B21F59" w:rsidRPr="00BB66E7" w:rsidRDefault="008751B2" w:rsidP="00053695">
      <w:pPr>
        <w:jc w:val="center"/>
        <w:rPr>
          <w:b/>
        </w:rPr>
      </w:pPr>
      <w:bookmarkStart w:id="1" w:name="_heading=h.gjdgxs" w:colFirst="0" w:colLast="0"/>
      <w:bookmarkEnd w:id="1"/>
      <w:r w:rsidRPr="00BB66E7">
        <w:rPr>
          <w:b/>
        </w:rPr>
        <w:t xml:space="preserve">Ban hành quy định </w:t>
      </w:r>
      <w:r w:rsidR="00053695" w:rsidRPr="00BB66E7">
        <w:rPr>
          <w:rStyle w:val="Strong"/>
        </w:rPr>
        <w:t>mức hỗ trợ đầu tư xây dựng hạ tầng kỹ thuật cụm công nghiệp trên địa bàn tỉnh Bến Tre</w:t>
      </w:r>
      <w:r w:rsidR="00053695" w:rsidRPr="00BB66E7">
        <w:rPr>
          <w:b/>
          <w:noProof/>
        </w:rPr>
        <w:t xml:space="preserve"> </w:t>
      </w:r>
    </w:p>
    <w:p w14:paraId="3D35BE08" w14:textId="012945E0" w:rsidR="00053695" w:rsidRPr="00BB66E7" w:rsidRDefault="00053695">
      <w:pPr>
        <w:jc w:val="center"/>
        <w:rPr>
          <w:b/>
        </w:rPr>
      </w:pPr>
      <w:r w:rsidRPr="00BB66E7">
        <w:rPr>
          <w:b/>
          <w:noProof/>
        </w:rPr>
        <mc:AlternateContent>
          <mc:Choice Requires="wps">
            <w:drawing>
              <wp:anchor distT="0" distB="0" distL="114300" distR="114300" simplePos="0" relativeHeight="251674624" behindDoc="0" locked="0" layoutInCell="1" allowOverlap="1" wp14:anchorId="753D54D3" wp14:editId="0197913B">
                <wp:simplePos x="0" y="0"/>
                <wp:positionH relativeFrom="column">
                  <wp:posOffset>2280285</wp:posOffset>
                </wp:positionH>
                <wp:positionV relativeFrom="paragraph">
                  <wp:posOffset>34925</wp:posOffset>
                </wp:positionV>
                <wp:extent cx="10985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109855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5pt,2.75pt" to="266.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FmvgEAAMcDAAAOAAAAZHJzL2Uyb0RvYy54bWysU8GO0zAQvSPxD5bvNOmyu1qipnvoCi4I&#10;KhY+wOuMGwvbY41N0/49Y7fNIkAIIS6O7XnvzbzxZHV/8E7sgZLF0MvlopUCgsbBhl0vv3x+++pO&#10;ipRVGJTDAL08QpL365cvVlPs4ApHdAOQYJGQuin2csw5dk2T9AhepQVGCBw0SF5lPtKuGUhNrO5d&#10;c9W2t82ENERCDSnx7cMpKNdV3xjQ+aMxCbJwveTacl2prk9lbdYr1e1IxdHqcxnqH6rwygZOOks9&#10;qKzEN7K/SHmrCROavNDoGzTGaqge2M2y/cnN46giVC/cnBTnNqX/J6s/7Lck7NDLaymC8vxEj5mU&#10;3Y1ZbDAEbiCSuC59mmLqGL4JWzqfUtxSMX0w5MuX7YhD7e1x7i0cstB8uWzf3N3c8BPoS6x5JkZK&#10;+R2gF2XTS2dDsa06tX+fMidj6AVSrl0QUy9vX7NcCZbCTqXUXT46OKE+gWFrJXlVq0MFG0dir3gc&#10;hq/LSi96jCwUY52bSe2fSWdsoUEdtL8lzuiaEUOeid4GpN9lzYdLqeaEv7g+eS22n3A41oep7eBp&#10;qV07T3YZxx/Plf78/62/AwAA//8DAFBLAwQUAAYACAAAACEArrJ7GNsAAAAHAQAADwAAAGRycy9k&#10;b3ducmV2LnhtbEyOTU/DMBBE70j8B2uRuFGnrQJtiFMRECckpBTU8zbefIh4HWK3Nfx6TC9wfJrR&#10;zMs3wQziSJPrLSuYzxIQxLXVPbcK3t+eb1YgnEfWOFgmBV/kYFNcXuSYaXviio5b34o4wi5DBZ33&#10;Yyalqzsy6GZ2JI5ZYyeDPuLUSj3hKY6bQS6S5FYa7Dk+dDjSY0f1x/ZgFJRVtXuty0/83o0vpbwL&#10;TXiyjVLXV+HhHoSn4P/K8Ksf1aGITnt7YO3EoGCZruexqiBNQcQ8XS4i788si1z+9y9+AAAA//8D&#10;AFBLAQItABQABgAIAAAAIQC2gziS/gAAAOEBAAATAAAAAAAAAAAAAAAAAAAAAABbQ29udGVudF9U&#10;eXBlc10ueG1sUEsBAi0AFAAGAAgAAAAhADj9If/WAAAAlAEAAAsAAAAAAAAAAAAAAAAALwEAAF9y&#10;ZWxzLy5yZWxzUEsBAi0AFAAGAAgAAAAhAOFqEWa+AQAAxwMAAA4AAAAAAAAAAAAAAAAALgIAAGRy&#10;cy9lMm9Eb2MueG1sUEsBAi0AFAAGAAgAAAAhAK6yexjbAAAABwEAAA8AAAAAAAAAAAAAAAAAGAQA&#10;AGRycy9kb3ducmV2LnhtbFBLBQYAAAAABAAEAPMAAAAgBQAAAAA=&#10;" strokecolor="black [3040]" strokeweight=".5pt"/>
            </w:pict>
          </mc:Fallback>
        </mc:AlternateContent>
      </w:r>
    </w:p>
    <w:p w14:paraId="4DB13E97" w14:textId="531CA214" w:rsidR="00B21F59" w:rsidRPr="00BB66E7" w:rsidRDefault="008751B2">
      <w:pPr>
        <w:jc w:val="center"/>
        <w:rPr>
          <w:b/>
        </w:rPr>
      </w:pPr>
      <w:r w:rsidRPr="00BB66E7">
        <w:rPr>
          <w:b/>
        </w:rPr>
        <w:t xml:space="preserve">HỘI ĐỒNG NHÂN DÂN TỈNH BẾN TRE </w:t>
      </w:r>
    </w:p>
    <w:p w14:paraId="23BB05B7" w14:textId="1FA5BEBF" w:rsidR="00B21F59" w:rsidRPr="00BB66E7" w:rsidRDefault="00775564">
      <w:pPr>
        <w:jc w:val="center"/>
        <w:rPr>
          <w:b/>
        </w:rPr>
      </w:pPr>
      <w:r w:rsidRPr="00BB66E7">
        <w:rPr>
          <w:b/>
        </w:rPr>
        <w:t>KH</w:t>
      </w:r>
      <w:r w:rsidR="009906AB">
        <w:rPr>
          <w:b/>
        </w:rPr>
        <w:t>ÓA</w:t>
      </w:r>
      <w:r w:rsidRPr="00BB66E7">
        <w:rPr>
          <w:b/>
        </w:rPr>
        <w:t xml:space="preserve">  X  - KỲ HỌP THỨ …..</w:t>
      </w:r>
      <w:r w:rsidR="008751B2" w:rsidRPr="00BB66E7">
        <w:rPr>
          <w:b/>
        </w:rPr>
        <w:t xml:space="preserve">   </w:t>
      </w:r>
    </w:p>
    <w:p w14:paraId="58D715AB" w14:textId="77777777" w:rsidR="00B21F59" w:rsidRPr="00BB66E7" w:rsidRDefault="00B21F59">
      <w:pPr>
        <w:spacing w:before="120" w:after="120"/>
        <w:jc w:val="center"/>
        <w:rPr>
          <w:b/>
          <w:sz w:val="16"/>
          <w:szCs w:val="16"/>
        </w:rPr>
      </w:pPr>
    </w:p>
    <w:p w14:paraId="106CDAD1" w14:textId="143C4C26" w:rsidR="001276FF" w:rsidRDefault="008751B2" w:rsidP="008B2BDD">
      <w:pPr>
        <w:spacing w:before="120"/>
        <w:ind w:firstLine="709"/>
        <w:jc w:val="both"/>
        <w:rPr>
          <w:i/>
        </w:rPr>
      </w:pPr>
      <w:r w:rsidRPr="00BB66E7">
        <w:rPr>
          <w:i/>
        </w:rPr>
        <w:t xml:space="preserve">Căn cứ Luật Tổ chức chính quyền địa phương ngày 19 tháng </w:t>
      </w:r>
      <w:r w:rsidR="00CD218B">
        <w:rPr>
          <w:i/>
        </w:rPr>
        <w:t>02</w:t>
      </w:r>
      <w:r w:rsidRPr="00BB66E7">
        <w:rPr>
          <w:i/>
        </w:rPr>
        <w:t xml:space="preserve"> năm 20</w:t>
      </w:r>
      <w:r w:rsidR="00CD218B">
        <w:rPr>
          <w:i/>
        </w:rPr>
        <w:t>2</w:t>
      </w:r>
      <w:r w:rsidRPr="00BB66E7">
        <w:rPr>
          <w:i/>
        </w:rPr>
        <w:t>5;</w:t>
      </w:r>
    </w:p>
    <w:p w14:paraId="6E3F8933" w14:textId="38B22EC0" w:rsidR="001276FF" w:rsidRDefault="008751B2" w:rsidP="008B2BDD">
      <w:pPr>
        <w:shd w:val="clear" w:color="auto" w:fill="FFFFFF"/>
        <w:spacing w:before="120"/>
        <w:ind w:firstLine="709"/>
        <w:jc w:val="both"/>
        <w:rPr>
          <w:i/>
        </w:rPr>
      </w:pPr>
      <w:r w:rsidRPr="00BB66E7">
        <w:rPr>
          <w:i/>
        </w:rPr>
        <w:t>Căn cứ Luật Ban hành văn bản quy phạm pháp</w:t>
      </w:r>
      <w:r w:rsidR="0021394A" w:rsidRPr="00BB66E7">
        <w:rPr>
          <w:i/>
        </w:rPr>
        <w:t xml:space="preserve"> luật ngày </w:t>
      </w:r>
      <w:r w:rsidR="00F8684D">
        <w:rPr>
          <w:i/>
        </w:rPr>
        <w:t>19</w:t>
      </w:r>
      <w:r w:rsidR="0021394A" w:rsidRPr="00BB66E7">
        <w:rPr>
          <w:i/>
        </w:rPr>
        <w:t xml:space="preserve"> tháng </w:t>
      </w:r>
      <w:r w:rsidR="00F8684D">
        <w:rPr>
          <w:i/>
        </w:rPr>
        <w:t>02</w:t>
      </w:r>
      <w:r w:rsidR="0021394A" w:rsidRPr="00BB66E7">
        <w:rPr>
          <w:i/>
        </w:rPr>
        <w:t xml:space="preserve"> năm 20</w:t>
      </w:r>
      <w:r w:rsidR="00F8684D">
        <w:rPr>
          <w:i/>
        </w:rPr>
        <w:t>2</w:t>
      </w:r>
      <w:r w:rsidR="0021394A" w:rsidRPr="00BB66E7">
        <w:rPr>
          <w:i/>
        </w:rPr>
        <w:t xml:space="preserve">5; </w:t>
      </w:r>
    </w:p>
    <w:p w14:paraId="2C6A7006" w14:textId="77777777" w:rsidR="001276FF" w:rsidRDefault="00BB66E7" w:rsidP="00BB66E7">
      <w:pPr>
        <w:widowControl w:val="0"/>
        <w:spacing w:before="120"/>
        <w:ind w:firstLine="709"/>
        <w:jc w:val="both"/>
        <w:rPr>
          <w:i/>
        </w:rPr>
      </w:pPr>
      <w:r w:rsidRPr="00736DC1">
        <w:rPr>
          <w:i/>
        </w:rPr>
        <w:t>Căn cứ Luật Xây dựng ngày 18 tháng 6 năm 2014</w:t>
      </w:r>
      <w:r>
        <w:rPr>
          <w:i/>
        </w:rPr>
        <w:t>;</w:t>
      </w:r>
      <w:r w:rsidRPr="00BB66E7">
        <w:rPr>
          <w:i/>
        </w:rPr>
        <w:t xml:space="preserve"> </w:t>
      </w:r>
    </w:p>
    <w:p w14:paraId="09E242C8" w14:textId="7A75A806" w:rsidR="00BB66E7" w:rsidRPr="00736DC1" w:rsidRDefault="001276FF" w:rsidP="00BB66E7">
      <w:pPr>
        <w:widowControl w:val="0"/>
        <w:spacing w:before="120"/>
        <w:ind w:firstLine="709"/>
        <w:jc w:val="both"/>
        <w:rPr>
          <w:i/>
        </w:rPr>
      </w:pPr>
      <w:r w:rsidRPr="00BB66E7">
        <w:rPr>
          <w:i/>
        </w:rPr>
        <w:t xml:space="preserve">Căn cứ </w:t>
      </w:r>
      <w:r w:rsidR="00BB66E7" w:rsidRPr="00736DC1">
        <w:rPr>
          <w:i/>
        </w:rPr>
        <w:t>Luật Sửa đổi, bổ sung một số điều của Luật Xây dựng ngày 17 tháng 6 năm 2020;</w:t>
      </w:r>
    </w:p>
    <w:p w14:paraId="0B76C169" w14:textId="1D3700E8" w:rsidR="00BB66E7" w:rsidRPr="00BB66E7" w:rsidRDefault="00BB66E7" w:rsidP="008B2BDD">
      <w:pPr>
        <w:shd w:val="clear" w:color="auto" w:fill="FFFFFF"/>
        <w:spacing w:before="120"/>
        <w:ind w:firstLine="709"/>
        <w:jc w:val="both"/>
        <w:rPr>
          <w:i/>
        </w:rPr>
      </w:pPr>
      <w:r w:rsidRPr="00BB66E7">
        <w:rPr>
          <w:i/>
        </w:rPr>
        <w:t>Căn cứ Luật Ngân sách nhà nước ngày 25 tháng 6 năm 20</w:t>
      </w:r>
      <w:r>
        <w:rPr>
          <w:i/>
        </w:rPr>
        <w:t>15</w:t>
      </w:r>
      <w:r w:rsidRPr="00BB66E7">
        <w:rPr>
          <w:i/>
        </w:rPr>
        <w:t>;</w:t>
      </w:r>
    </w:p>
    <w:p w14:paraId="77449190" w14:textId="77777777" w:rsidR="00053695" w:rsidRDefault="00053695" w:rsidP="008B2BDD">
      <w:pPr>
        <w:spacing w:before="120"/>
        <w:ind w:firstLine="709"/>
        <w:jc w:val="both"/>
        <w:rPr>
          <w:i/>
        </w:rPr>
      </w:pPr>
      <w:r w:rsidRPr="00BB66E7">
        <w:rPr>
          <w:i/>
        </w:rPr>
        <w:t>Căn cứ Luật đầu tư ngày 17 tháng 6 năm 2020;</w:t>
      </w:r>
    </w:p>
    <w:p w14:paraId="25181400" w14:textId="77777777" w:rsidR="00BB66E7" w:rsidRPr="00736DC1" w:rsidRDefault="00BB66E7" w:rsidP="00BB66E7">
      <w:pPr>
        <w:widowControl w:val="0"/>
        <w:spacing w:before="120"/>
        <w:ind w:firstLine="709"/>
        <w:jc w:val="both"/>
        <w:rPr>
          <w:i/>
        </w:rPr>
      </w:pPr>
      <w:r w:rsidRPr="00736DC1">
        <w:rPr>
          <w:i/>
        </w:rPr>
        <w:t>Căn cứ Luật Bảo vệ môi trường ngày 17 tháng 11 năm 2020;</w:t>
      </w:r>
    </w:p>
    <w:p w14:paraId="19A071F4" w14:textId="77777777" w:rsidR="00053695" w:rsidRPr="009B0D61" w:rsidRDefault="00053695" w:rsidP="008B2BDD">
      <w:pPr>
        <w:pStyle w:val="BodyTextIndent2"/>
        <w:spacing w:before="120" w:after="0" w:line="240" w:lineRule="auto"/>
        <w:ind w:left="0" w:firstLine="709"/>
        <w:jc w:val="both"/>
        <w:rPr>
          <w:i/>
          <w:color w:val="FF0000"/>
          <w:sz w:val="28"/>
          <w:szCs w:val="28"/>
          <w:lang w:val="nb-NO"/>
        </w:rPr>
      </w:pPr>
      <w:r w:rsidRPr="00BB66E7">
        <w:rPr>
          <w:i/>
          <w:sz w:val="28"/>
          <w:szCs w:val="28"/>
          <w:lang w:val="nb-NO"/>
        </w:rPr>
        <w:t xml:space="preserve">Căn cứ </w:t>
      </w:r>
      <w:r w:rsidRPr="00BB66E7">
        <w:rPr>
          <w:i/>
          <w:sz w:val="28"/>
          <w:szCs w:val="28"/>
        </w:rPr>
        <w:t xml:space="preserve">Luật Đất đai </w:t>
      </w:r>
      <w:r w:rsidRPr="00BB66E7">
        <w:rPr>
          <w:i/>
          <w:sz w:val="28"/>
          <w:szCs w:val="28"/>
          <w:lang w:val="nb-NO"/>
        </w:rPr>
        <w:t>ngày 18 tháng 01 năm 2024;</w:t>
      </w:r>
    </w:p>
    <w:p w14:paraId="318EA1E2" w14:textId="042E129D" w:rsidR="000405D7" w:rsidRPr="00BB66E7" w:rsidRDefault="00E71A27" w:rsidP="008B2BDD">
      <w:pPr>
        <w:pStyle w:val="BodyTextIndent2"/>
        <w:spacing w:before="120" w:after="0" w:line="240" w:lineRule="auto"/>
        <w:ind w:left="0" w:firstLine="709"/>
        <w:jc w:val="both"/>
        <w:rPr>
          <w:i/>
          <w:sz w:val="28"/>
          <w:szCs w:val="28"/>
          <w:lang w:val="nb-NO"/>
        </w:rPr>
      </w:pPr>
      <w:r w:rsidRPr="00BB66E7">
        <w:rPr>
          <w:i/>
          <w:sz w:val="28"/>
          <w:szCs w:val="28"/>
          <w:lang w:val="nb-NO"/>
        </w:rPr>
        <w:t>Căn cứ</w:t>
      </w:r>
      <w:r w:rsidRPr="00BB66E7">
        <w:rPr>
          <w:i/>
          <w:lang w:val="nb-NO"/>
        </w:rPr>
        <w:t xml:space="preserve"> </w:t>
      </w:r>
      <w:r w:rsidR="000405D7" w:rsidRPr="00BB66E7">
        <w:rPr>
          <w:i/>
          <w:sz w:val="28"/>
          <w:szCs w:val="28"/>
          <w:lang w:val="nb-NO"/>
        </w:rPr>
        <w:t>Luật Đầu tư công ngày 29 tháng 11 năm 2024;</w:t>
      </w:r>
    </w:p>
    <w:p w14:paraId="3B405743" w14:textId="66E9EFC1" w:rsidR="00053695" w:rsidRPr="00BB66E7" w:rsidRDefault="00E71A27" w:rsidP="008B2BDD">
      <w:pPr>
        <w:spacing w:before="120"/>
        <w:ind w:firstLine="709"/>
        <w:jc w:val="both"/>
        <w:rPr>
          <w:i/>
          <w:lang w:val="nb-NO"/>
        </w:rPr>
      </w:pPr>
      <w:r w:rsidRPr="00BB66E7">
        <w:rPr>
          <w:i/>
          <w:lang w:val="nb-NO"/>
        </w:rPr>
        <w:t xml:space="preserve">Căn </w:t>
      </w:r>
      <w:r w:rsidR="00053695" w:rsidRPr="00BB66E7">
        <w:rPr>
          <w:i/>
          <w:lang w:val="nb-NO"/>
        </w:rPr>
        <w:t>cứ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4036D976" w14:textId="173A85DC" w:rsidR="000405D7" w:rsidRPr="00BB66E7" w:rsidRDefault="00BB66E7" w:rsidP="008B2BDD">
      <w:pPr>
        <w:spacing w:before="120"/>
        <w:ind w:firstLine="709"/>
        <w:jc w:val="both"/>
        <w:rPr>
          <w:i/>
          <w:lang w:val="nb-NO"/>
        </w:rPr>
      </w:pPr>
      <w:r w:rsidRPr="00BB66E7">
        <w:rPr>
          <w:i/>
          <w:lang w:val="nb-NO"/>
        </w:rPr>
        <w:t xml:space="preserve">Căn cứ </w:t>
      </w:r>
      <w:r w:rsidR="000405D7" w:rsidRPr="00BB66E7">
        <w:rPr>
          <w:i/>
          <w:lang w:val="nb-NO"/>
        </w:rPr>
        <w:t>Luật Sửa đổi, bổ sung một số điều của Luật Quy hoạch, Luật Đầu tư, Luật Đầu tư theo phương thức đối tác công tư và Luật Đấu thầu ngày 29 tháng 11 năm 2024</w:t>
      </w:r>
      <w:r w:rsidR="00E71A27" w:rsidRPr="00BB66E7">
        <w:rPr>
          <w:i/>
          <w:lang w:val="nb-NO"/>
        </w:rPr>
        <w:t>;</w:t>
      </w:r>
    </w:p>
    <w:p w14:paraId="45274E77" w14:textId="77777777" w:rsidR="00053695" w:rsidRPr="00BB66E7" w:rsidRDefault="00053695" w:rsidP="008B2BDD">
      <w:pPr>
        <w:spacing w:before="120"/>
        <w:ind w:firstLine="709"/>
        <w:jc w:val="both"/>
        <w:rPr>
          <w:i/>
        </w:rPr>
      </w:pPr>
      <w:r w:rsidRPr="00BB66E7">
        <w:rPr>
          <w:i/>
        </w:rPr>
        <w:t>Căn cứ Nghị định số 32/2024/NĐ-CP ngày 15 tháng 3 năm 2024 của Chính phủ về quản lý, phát triển cụm công nghiệp;</w:t>
      </w:r>
    </w:p>
    <w:p w14:paraId="232B9973" w14:textId="30F28A6E" w:rsidR="00B21F59" w:rsidRPr="00BB66E7" w:rsidRDefault="008751B2" w:rsidP="008B2BDD">
      <w:pPr>
        <w:spacing w:before="120"/>
        <w:ind w:firstLine="709"/>
        <w:jc w:val="both"/>
        <w:rPr>
          <w:i/>
        </w:rPr>
      </w:pPr>
      <w:r w:rsidRPr="00BB66E7">
        <w:rPr>
          <w:i/>
        </w:rPr>
        <w:t xml:space="preserve">Xét Tờ trình số……/TTr-UBND ngày … tháng … năm </w:t>
      </w:r>
      <w:r w:rsidR="00F34980" w:rsidRPr="00BB66E7">
        <w:rPr>
          <w:i/>
        </w:rPr>
        <w:t xml:space="preserve">2025 </w:t>
      </w:r>
      <w:r w:rsidRPr="00BB66E7">
        <w:rPr>
          <w:i/>
        </w:rPr>
        <w:t xml:space="preserve">của Ủy ban nhân dân tỉnh về việc thông qua dự thảo Nghị quyết quy định </w:t>
      </w:r>
      <w:r w:rsidR="00E71A27" w:rsidRPr="00BB66E7">
        <w:rPr>
          <w:rStyle w:val="Strong"/>
          <w:b w:val="0"/>
          <w:i/>
        </w:rPr>
        <w:t>mức hỗ trợ đầu tư xây dựng hạ tầng kỹ thuật cụm công nghiệp trên địa bàn tỉnh Bến Tre</w:t>
      </w:r>
      <w:r w:rsidRPr="00BB66E7">
        <w:rPr>
          <w:i/>
        </w:rPr>
        <w:t xml:space="preserve">; Báo cáo thẩm tra của </w:t>
      </w:r>
      <w:r w:rsidR="00775564" w:rsidRPr="00BB66E7">
        <w:rPr>
          <w:i/>
        </w:rPr>
        <w:t xml:space="preserve">các </w:t>
      </w:r>
      <w:r w:rsidRPr="00BB66E7">
        <w:rPr>
          <w:i/>
        </w:rPr>
        <w:t xml:space="preserve">Ban Hội đồng nhân dân tỉnh và ý kiến </w:t>
      </w:r>
      <w:r w:rsidR="00BB66E7" w:rsidRPr="00BB66E7">
        <w:rPr>
          <w:i/>
        </w:rPr>
        <w:t xml:space="preserve">thảo luận </w:t>
      </w:r>
      <w:r w:rsidRPr="00BB66E7">
        <w:rPr>
          <w:i/>
        </w:rPr>
        <w:t xml:space="preserve">của </w:t>
      </w:r>
      <w:r w:rsidR="00BB66E7" w:rsidRPr="00BB66E7">
        <w:rPr>
          <w:i/>
        </w:rPr>
        <w:t>đ</w:t>
      </w:r>
      <w:r w:rsidRPr="00BB66E7">
        <w:rPr>
          <w:i/>
        </w:rPr>
        <w:t xml:space="preserve">ại biểu Hội đồng nhân dân tỉnh tại kỳ họp. </w:t>
      </w:r>
    </w:p>
    <w:p w14:paraId="5AAA89CC" w14:textId="77777777" w:rsidR="00B21F59" w:rsidRPr="00BB66E7" w:rsidRDefault="00B21F59">
      <w:pPr>
        <w:pStyle w:val="Heading2"/>
        <w:spacing w:before="120" w:after="120"/>
        <w:ind w:firstLine="709"/>
        <w:rPr>
          <w:sz w:val="10"/>
          <w:szCs w:val="16"/>
        </w:rPr>
      </w:pPr>
    </w:p>
    <w:p w14:paraId="5B7539B7" w14:textId="77777777" w:rsidR="00B21F59" w:rsidRPr="00BB66E7" w:rsidRDefault="008751B2" w:rsidP="00B536CF">
      <w:pPr>
        <w:pStyle w:val="Heading2"/>
        <w:spacing w:before="120" w:after="120"/>
        <w:ind w:firstLine="0"/>
      </w:pPr>
      <w:r w:rsidRPr="00BB66E7">
        <w:t>QUYẾT NGHỊ:</w:t>
      </w:r>
    </w:p>
    <w:p w14:paraId="3B33FCD2" w14:textId="77777777" w:rsidR="00B21F59" w:rsidRPr="009B0D61" w:rsidRDefault="00B21F59">
      <w:pPr>
        <w:spacing w:before="120" w:after="120"/>
        <w:ind w:firstLine="709"/>
        <w:jc w:val="both"/>
        <w:rPr>
          <w:color w:val="FF0000"/>
          <w:sz w:val="6"/>
          <w:szCs w:val="12"/>
        </w:rPr>
      </w:pPr>
    </w:p>
    <w:p w14:paraId="7AB186CB" w14:textId="5F73C933" w:rsidR="00777892" w:rsidRPr="00BB66E7" w:rsidRDefault="00777892" w:rsidP="00C566B6">
      <w:pPr>
        <w:spacing w:before="120"/>
        <w:ind w:firstLine="720"/>
        <w:jc w:val="both"/>
        <w:rPr>
          <w:b/>
          <w:lang w:val="sv-SE"/>
        </w:rPr>
      </w:pPr>
      <w:r w:rsidRPr="00BB66E7">
        <w:rPr>
          <w:b/>
          <w:lang w:val="sv-SE"/>
        </w:rPr>
        <w:t>Điều 1. Phạm vi điều chỉnh và đối tượng áp dụng</w:t>
      </w:r>
    </w:p>
    <w:p w14:paraId="078D1455" w14:textId="77777777" w:rsidR="00777892" w:rsidRPr="00BB66E7" w:rsidRDefault="00777892" w:rsidP="00C566B6">
      <w:pPr>
        <w:spacing w:before="120"/>
        <w:ind w:firstLine="720"/>
        <w:jc w:val="both"/>
        <w:rPr>
          <w:lang w:val="sv-SE"/>
        </w:rPr>
      </w:pPr>
      <w:r w:rsidRPr="00BB66E7">
        <w:rPr>
          <w:lang w:val="sv-SE"/>
        </w:rPr>
        <w:t>1. Phạm vi điều chỉnh</w:t>
      </w:r>
    </w:p>
    <w:p w14:paraId="4A51BAA6" w14:textId="0B688AC6" w:rsidR="00777892" w:rsidRPr="00BB66E7" w:rsidRDefault="00BB66E7" w:rsidP="00C566B6">
      <w:pPr>
        <w:spacing w:before="120"/>
        <w:ind w:firstLine="720"/>
        <w:jc w:val="both"/>
        <w:rPr>
          <w:lang w:val="sv-SE"/>
        </w:rPr>
      </w:pPr>
      <w:r>
        <w:rPr>
          <w:lang w:val="sv-SE"/>
        </w:rPr>
        <w:t xml:space="preserve">a) </w:t>
      </w:r>
      <w:r w:rsidR="00777892" w:rsidRPr="00BB66E7">
        <w:rPr>
          <w:lang w:val="sv-SE"/>
        </w:rPr>
        <w:t>Nghị quyết này quy định mức hỗ trợ đầu tư xây dựng hạ tầng kỹ thuật cụm công nghiệp trên địa bàn tỉnh Bến Tre.</w:t>
      </w:r>
    </w:p>
    <w:p w14:paraId="65D3047C" w14:textId="090D24AA" w:rsidR="00AC6B42" w:rsidRPr="00BB66E7" w:rsidRDefault="00BB66E7" w:rsidP="00C566B6">
      <w:pPr>
        <w:spacing w:before="120"/>
        <w:ind w:firstLine="720"/>
        <w:jc w:val="both"/>
        <w:rPr>
          <w:lang w:val="sv-SE"/>
        </w:rPr>
      </w:pPr>
      <w:r>
        <w:rPr>
          <w:lang w:val="sv-SE"/>
        </w:rPr>
        <w:t xml:space="preserve">b) </w:t>
      </w:r>
      <w:r w:rsidR="00AC6B42" w:rsidRPr="00BB66E7">
        <w:rPr>
          <w:lang w:val="sv-SE"/>
        </w:rPr>
        <w:t>Các nội dung khác có liên quan không quy định tại Nghị quyết này</w:t>
      </w:r>
      <w:r w:rsidR="00756C56" w:rsidRPr="00BB66E7">
        <w:rPr>
          <w:lang w:val="sv-SE"/>
        </w:rPr>
        <w:t>,</w:t>
      </w:r>
      <w:r w:rsidR="00AC6B42" w:rsidRPr="00BB66E7">
        <w:rPr>
          <w:lang w:val="sv-SE"/>
        </w:rPr>
        <w:t xml:space="preserve"> thực hiện theo các quy định </w:t>
      </w:r>
      <w:r w:rsidR="0002176B">
        <w:rPr>
          <w:lang w:val="sv-SE"/>
        </w:rPr>
        <w:t xml:space="preserve">của pháp luật </w:t>
      </w:r>
      <w:r w:rsidR="00AC6B42" w:rsidRPr="00BB66E7">
        <w:rPr>
          <w:lang w:val="sv-SE"/>
        </w:rPr>
        <w:t>hiện hành.</w:t>
      </w:r>
    </w:p>
    <w:p w14:paraId="26028449" w14:textId="63AE36B0" w:rsidR="00AC6B42" w:rsidRPr="00BB66E7" w:rsidRDefault="00BB66E7" w:rsidP="00C566B6">
      <w:pPr>
        <w:spacing w:before="120"/>
        <w:ind w:firstLine="720"/>
        <w:jc w:val="both"/>
        <w:rPr>
          <w:lang w:val="sv-SE"/>
        </w:rPr>
      </w:pPr>
      <w:r>
        <w:rPr>
          <w:lang w:val="sv-SE"/>
        </w:rPr>
        <w:t xml:space="preserve">c) </w:t>
      </w:r>
      <w:r w:rsidR="00AC6B42" w:rsidRPr="00BB66E7">
        <w:rPr>
          <w:lang w:val="sv-SE"/>
        </w:rPr>
        <w:t>Trường hợp các văn bản dẫn chiếu tại Nghị quyết này</w:t>
      </w:r>
      <w:r w:rsidR="00756C56" w:rsidRPr="00BB66E7">
        <w:rPr>
          <w:lang w:val="sv-SE"/>
        </w:rPr>
        <w:t xml:space="preserve"> được sửa đổi, bổ sung hoặc thay thế, thực hiện theo văn bản sửa đổi, bổ sung hoặc thay thế đó.</w:t>
      </w:r>
    </w:p>
    <w:p w14:paraId="3C724DDE" w14:textId="77777777" w:rsidR="00777892" w:rsidRPr="00BB66E7" w:rsidRDefault="00777892" w:rsidP="00C566B6">
      <w:pPr>
        <w:spacing w:before="120"/>
        <w:ind w:firstLine="720"/>
        <w:jc w:val="both"/>
        <w:rPr>
          <w:lang w:val="sv-SE"/>
        </w:rPr>
      </w:pPr>
      <w:r w:rsidRPr="00BB66E7">
        <w:rPr>
          <w:lang w:val="sv-SE"/>
        </w:rPr>
        <w:t>2. Đối tượng áp dụng</w:t>
      </w:r>
    </w:p>
    <w:p w14:paraId="08221624" w14:textId="45AF96A4" w:rsidR="00777892" w:rsidRPr="00BB66E7" w:rsidRDefault="00BB66E7" w:rsidP="00C566B6">
      <w:pPr>
        <w:spacing w:before="120"/>
        <w:ind w:firstLine="720"/>
        <w:jc w:val="both"/>
        <w:rPr>
          <w:lang w:val="sv-SE"/>
        </w:rPr>
      </w:pPr>
      <w:r>
        <w:rPr>
          <w:lang w:val="sv-SE"/>
        </w:rPr>
        <w:t xml:space="preserve">a) </w:t>
      </w:r>
      <w:r w:rsidR="00F31C28" w:rsidRPr="00BB66E7">
        <w:rPr>
          <w:lang w:val="sv-SE"/>
        </w:rPr>
        <w:t>C</w:t>
      </w:r>
      <w:r w:rsidR="00777892" w:rsidRPr="00BB66E7">
        <w:rPr>
          <w:lang w:val="sv-SE"/>
        </w:rPr>
        <w:t xml:space="preserve">ác doanh nghiệp, hợp tác xã, </w:t>
      </w:r>
      <w:r w:rsidR="00AC6B42" w:rsidRPr="00BB66E7">
        <w:rPr>
          <w:lang w:val="sv-SE"/>
        </w:rPr>
        <w:t>tổ chức</w:t>
      </w:r>
      <w:r w:rsidR="00777892" w:rsidRPr="00BB66E7">
        <w:rPr>
          <w:lang w:val="sv-SE"/>
        </w:rPr>
        <w:t xml:space="preserve"> đầu tư xây dựng hạ tầng kỹ thuật cụm công nghiệp.</w:t>
      </w:r>
    </w:p>
    <w:p w14:paraId="5662193A" w14:textId="3694E475" w:rsidR="00756C56" w:rsidRPr="00BB66E7" w:rsidRDefault="00BB66E7" w:rsidP="00C566B6">
      <w:pPr>
        <w:spacing w:before="120"/>
        <w:ind w:firstLine="720"/>
        <w:jc w:val="both"/>
        <w:rPr>
          <w:lang w:val="sv-SE"/>
        </w:rPr>
      </w:pPr>
      <w:r>
        <w:rPr>
          <w:lang w:val="sv-SE"/>
        </w:rPr>
        <w:t xml:space="preserve">b) </w:t>
      </w:r>
      <w:r w:rsidR="00756C56" w:rsidRPr="00BB66E7">
        <w:rPr>
          <w:lang w:val="sv-SE"/>
        </w:rPr>
        <w:t xml:space="preserve">Các cơ quan, tổ chức, cá nhân khác có liên quan đến quản lý, </w:t>
      </w:r>
      <w:r w:rsidR="0002176B">
        <w:rPr>
          <w:lang w:val="sv-SE"/>
        </w:rPr>
        <w:t xml:space="preserve">hoạt động của </w:t>
      </w:r>
      <w:r w:rsidR="00756C56" w:rsidRPr="00BB66E7">
        <w:rPr>
          <w:lang w:val="sv-SE"/>
        </w:rPr>
        <w:t>cụm công nghiệp trên địa bàn tỉnh Bến Tre</w:t>
      </w:r>
      <w:r w:rsidR="0002176B">
        <w:rPr>
          <w:lang w:val="sv-SE"/>
        </w:rPr>
        <w:t xml:space="preserve"> theo quy định của pháp luật hiện hành</w:t>
      </w:r>
      <w:r w:rsidR="00756C56" w:rsidRPr="00BB66E7">
        <w:rPr>
          <w:lang w:val="sv-SE"/>
        </w:rPr>
        <w:t>.</w:t>
      </w:r>
    </w:p>
    <w:p w14:paraId="1EB82A6A" w14:textId="1D65DCE0" w:rsidR="00777892" w:rsidRDefault="00777892" w:rsidP="00C566B6">
      <w:pPr>
        <w:spacing w:before="120" w:after="120"/>
        <w:ind w:firstLine="720"/>
        <w:jc w:val="both"/>
        <w:rPr>
          <w:b/>
          <w:lang w:val="sq-AL"/>
        </w:rPr>
      </w:pPr>
      <w:r w:rsidRPr="00BB66E7">
        <w:rPr>
          <w:b/>
          <w:lang w:val="sq-AL"/>
        </w:rPr>
        <w:t xml:space="preserve">Điều 2. </w:t>
      </w:r>
      <w:r w:rsidR="00FF12A8">
        <w:rPr>
          <w:b/>
          <w:lang w:val="sq-AL"/>
        </w:rPr>
        <w:t>H</w:t>
      </w:r>
      <w:r w:rsidR="00756C56" w:rsidRPr="00BB66E7">
        <w:rPr>
          <w:b/>
          <w:lang w:val="sq-AL"/>
        </w:rPr>
        <w:t xml:space="preserve">ỗ trợ </w:t>
      </w:r>
      <w:r w:rsidRPr="00BB66E7">
        <w:rPr>
          <w:b/>
          <w:lang w:val="sq-AL"/>
        </w:rPr>
        <w:t xml:space="preserve">đầu tư </w:t>
      </w:r>
      <w:r w:rsidR="00756C56" w:rsidRPr="00BB66E7">
        <w:rPr>
          <w:b/>
          <w:lang w:val="sq-AL"/>
        </w:rPr>
        <w:t xml:space="preserve">xây dựng </w:t>
      </w:r>
      <w:r w:rsidRPr="00BB66E7">
        <w:rPr>
          <w:b/>
          <w:lang w:val="sq-AL"/>
        </w:rPr>
        <w:t xml:space="preserve">hạ tầng </w:t>
      </w:r>
      <w:r w:rsidR="00756C56" w:rsidRPr="00BB66E7">
        <w:rPr>
          <w:b/>
          <w:lang w:val="sq-AL"/>
        </w:rPr>
        <w:t xml:space="preserve">kỹ thuật </w:t>
      </w:r>
      <w:r w:rsidRPr="00BB66E7">
        <w:rPr>
          <w:b/>
          <w:lang w:val="sq-AL"/>
        </w:rPr>
        <w:t>cụm công nghiệp</w:t>
      </w:r>
    </w:p>
    <w:p w14:paraId="67D73DF6" w14:textId="7BDE203F" w:rsidR="00FF12A8" w:rsidRDefault="00FF12A8" w:rsidP="00C566B6">
      <w:pPr>
        <w:spacing w:before="120" w:after="120"/>
        <w:ind w:firstLine="720"/>
        <w:jc w:val="both"/>
        <w:rPr>
          <w:lang w:val="sq-AL"/>
        </w:rPr>
      </w:pPr>
      <w:r w:rsidRPr="00FF12A8">
        <w:rPr>
          <w:lang w:val="sq-AL"/>
        </w:rPr>
        <w:t xml:space="preserve">1. </w:t>
      </w:r>
      <w:r>
        <w:rPr>
          <w:lang w:val="sq-AL"/>
        </w:rPr>
        <w:t>Điều kiện hỗ trợ</w:t>
      </w:r>
    </w:p>
    <w:p w14:paraId="3DBB7CCA" w14:textId="77777777" w:rsidR="00FF12A8" w:rsidRDefault="00FF12A8" w:rsidP="00C566B6">
      <w:pPr>
        <w:spacing w:before="120"/>
        <w:ind w:firstLine="720"/>
        <w:jc w:val="both"/>
        <w:rPr>
          <w:color w:val="000000"/>
          <w:spacing w:val="-2"/>
        </w:rPr>
      </w:pPr>
      <w:r>
        <w:rPr>
          <w:color w:val="000000"/>
          <w:spacing w:val="-2"/>
        </w:rPr>
        <w:t xml:space="preserve">a) Cụm công nghiệp nằm trong </w:t>
      </w:r>
      <w:bookmarkStart w:id="2" w:name="_Hlk173478259"/>
      <w:r>
        <w:rPr>
          <w:color w:val="000000"/>
          <w:spacing w:val="-2"/>
        </w:rPr>
        <w:t xml:space="preserve">Phương án phát triển cụm công nghiệp trên địa bàn tỉnh </w:t>
      </w:r>
      <w:bookmarkEnd w:id="2"/>
      <w:r>
        <w:rPr>
          <w:color w:val="000000"/>
          <w:spacing w:val="-2"/>
        </w:rPr>
        <w:t>đã được cấp thẩm quyền phê duyệt hoặc cho phép bổ sung trong từng thời kỳ.</w:t>
      </w:r>
    </w:p>
    <w:p w14:paraId="5CAF2D78" w14:textId="77777777" w:rsidR="00FF12A8" w:rsidRDefault="00FF12A8" w:rsidP="00C566B6">
      <w:pPr>
        <w:spacing w:before="120"/>
        <w:ind w:firstLine="720"/>
        <w:jc w:val="both"/>
        <w:rPr>
          <w:bCs/>
          <w:color w:val="000000"/>
        </w:rPr>
      </w:pPr>
      <w:r>
        <w:rPr>
          <w:bCs/>
          <w:color w:val="000000"/>
        </w:rPr>
        <w:t>b) Cụm công nghiệp được Ủy ban nhân dân tỉnh quyết định thành lập theo quy định.</w:t>
      </w:r>
    </w:p>
    <w:p w14:paraId="47703780" w14:textId="0BFB93C7" w:rsidR="00FF12A8" w:rsidRDefault="00FF12A8" w:rsidP="00C566B6">
      <w:pPr>
        <w:spacing w:before="120"/>
        <w:ind w:firstLine="720"/>
        <w:jc w:val="both"/>
        <w:rPr>
          <w:color w:val="000000"/>
          <w:spacing w:val="-2"/>
        </w:rPr>
      </w:pPr>
      <w:r>
        <w:rPr>
          <w:color w:val="000000"/>
          <w:spacing w:val="-2"/>
        </w:rPr>
        <w:t>c) Cụm công nghiệp phải được thực hiện đúng trình tự đầu tư xây dựng hạ tầng kỹ thuật cụm công nghiệp theo quy định tại Điều 14 Nghị định số 32/2024/NĐ-CP ngày 15 tháng 3 năm 2024 của Chính phủ về quản lý, phát triển cụm công nghiệp.</w:t>
      </w:r>
    </w:p>
    <w:p w14:paraId="58412953" w14:textId="77777777" w:rsidR="00FF12A8" w:rsidRDefault="00FF12A8" w:rsidP="00C566B6">
      <w:pPr>
        <w:spacing w:before="120"/>
        <w:ind w:firstLine="720"/>
        <w:jc w:val="both"/>
        <w:rPr>
          <w:color w:val="000000"/>
        </w:rPr>
      </w:pPr>
      <w:bookmarkStart w:id="3" w:name="dieu_2"/>
      <w:r>
        <w:rPr>
          <w:color w:val="000000"/>
        </w:rPr>
        <w:t>2.</w:t>
      </w:r>
      <w:r>
        <w:rPr>
          <w:color w:val="000000"/>
          <w:lang w:val="vi-VN"/>
        </w:rPr>
        <w:t xml:space="preserve"> Nội dung </w:t>
      </w:r>
      <w:r>
        <w:rPr>
          <w:color w:val="000000"/>
        </w:rPr>
        <w:t>hỗ trợ</w:t>
      </w:r>
    </w:p>
    <w:p w14:paraId="0A2F8D65" w14:textId="090A685A" w:rsidR="00FF12A8" w:rsidRPr="009A7A04" w:rsidRDefault="00FF12A8" w:rsidP="00C566B6">
      <w:pPr>
        <w:spacing w:before="120"/>
        <w:ind w:firstLine="720"/>
        <w:jc w:val="both"/>
      </w:pPr>
      <w:bookmarkStart w:id="4" w:name="_Hlk170909245"/>
      <w:r>
        <w:rPr>
          <w:color w:val="000000"/>
        </w:rPr>
        <w:t>Mỗi cụm công nghiệp, ngân sách tỉnh hỗ trợ đầu tư</w:t>
      </w:r>
      <w:bookmarkEnd w:id="4"/>
      <w:r>
        <w:rPr>
          <w:color w:val="000000"/>
        </w:rPr>
        <w:t>:</w:t>
      </w:r>
      <w:r w:rsidR="00BF593C">
        <w:rPr>
          <w:color w:val="000000"/>
        </w:rPr>
        <w:t xml:space="preserve"> </w:t>
      </w:r>
      <w:r w:rsidRPr="00FF12A8">
        <w:t xml:space="preserve">Hệ thống công trình hạ tầng kỹ thuật dùng chung của cụm công nghiệp bao gồm hệ thống các công trình giao </w:t>
      </w:r>
      <w:r w:rsidRPr="009A7A04">
        <w:t xml:space="preserve">thông nội bộ, vỉa hè, cây xanh, cấp nước, </w:t>
      </w:r>
      <w:r w:rsidRPr="009A7A04">
        <w:rPr>
          <w:shd w:val="clear" w:color="auto" w:fill="FFFFFF"/>
        </w:rPr>
        <w:t>thu gom và xử lý nước thải, chất thải rắn</w:t>
      </w:r>
      <w:r w:rsidRPr="009A7A04">
        <w:t>, phòng cháy, chữa cháy, cấp điện, chiếu sáng công cộng, thông tin liên lạc nội bộ và các công trình hạ tầng kỹ thuật khác phục vụ hoạt động chung của cụm công nghiệp.</w:t>
      </w:r>
    </w:p>
    <w:p w14:paraId="7B58CE8A" w14:textId="2582136A" w:rsidR="00FF12A8" w:rsidRDefault="00FF12A8" w:rsidP="00C566B6">
      <w:pPr>
        <w:spacing w:before="120"/>
        <w:ind w:firstLine="720"/>
        <w:jc w:val="both"/>
        <w:rPr>
          <w:color w:val="000000"/>
        </w:rPr>
      </w:pPr>
      <w:r>
        <w:rPr>
          <w:color w:val="000000"/>
        </w:rPr>
        <w:t>3. Mức h</w:t>
      </w:r>
      <w:r>
        <w:rPr>
          <w:color w:val="000000"/>
          <w:lang w:val="vi-VN"/>
        </w:rPr>
        <w:t>ỗ trợ</w:t>
      </w:r>
      <w:bookmarkStart w:id="5" w:name="_Hlk170908156"/>
    </w:p>
    <w:p w14:paraId="18F88610" w14:textId="394563A7" w:rsidR="00FF12A8" w:rsidRPr="001E4A86" w:rsidRDefault="00FF12A8" w:rsidP="00C566B6">
      <w:pPr>
        <w:spacing w:before="120"/>
        <w:ind w:firstLine="720"/>
        <w:jc w:val="both"/>
        <w:rPr>
          <w:color w:val="000000"/>
        </w:rPr>
      </w:pPr>
      <w:r>
        <w:rPr>
          <w:color w:val="000000"/>
        </w:rPr>
        <w:t>Hỗ trợ không quá 3</w:t>
      </w:r>
      <w:r>
        <w:rPr>
          <w:color w:val="000000"/>
          <w:lang w:val="vi-VN"/>
        </w:rPr>
        <w:t xml:space="preserve">0% </w:t>
      </w:r>
      <w:r>
        <w:rPr>
          <w:color w:val="000000"/>
        </w:rPr>
        <w:t xml:space="preserve">tổng mức vốn đầu tư của dự án đầu tư xây dựng hạ tầng kỹ thuật </w:t>
      </w:r>
      <w:r>
        <w:rPr>
          <w:color w:val="000000"/>
          <w:lang w:val="vi-VN"/>
        </w:rPr>
        <w:t>cụm công nghiệp</w:t>
      </w:r>
      <w:r>
        <w:rPr>
          <w:color w:val="000000"/>
        </w:rPr>
        <w:t xml:space="preserve">. </w:t>
      </w:r>
      <w:r w:rsidRPr="00BF593C">
        <w:rPr>
          <w:color w:val="000000"/>
        </w:rPr>
        <w:t xml:space="preserve">Mức hỗ trợ không quá </w:t>
      </w:r>
      <w:r w:rsidR="00BF593C" w:rsidRPr="00BF593C">
        <w:rPr>
          <w:color w:val="000000"/>
        </w:rPr>
        <w:t>3</w:t>
      </w:r>
      <w:r w:rsidRPr="00BF593C">
        <w:rPr>
          <w:color w:val="000000"/>
        </w:rPr>
        <w:t>0 tỷ đồng/cụm công nghiệp</w:t>
      </w:r>
      <w:r w:rsidRPr="00285559">
        <w:rPr>
          <w:color w:val="000000"/>
        </w:rPr>
        <w:t>.</w:t>
      </w:r>
      <w:r w:rsidRPr="00283B83">
        <w:rPr>
          <w:color w:val="000000"/>
        </w:rPr>
        <w:t xml:space="preserve"> </w:t>
      </w:r>
      <w:r w:rsidRPr="001E4A86">
        <w:rPr>
          <w:color w:val="000000"/>
        </w:rPr>
        <w:t xml:space="preserve">Kinh </w:t>
      </w:r>
      <w:r>
        <w:rPr>
          <w:color w:val="000000"/>
        </w:rPr>
        <w:t xml:space="preserve">phí </w:t>
      </w:r>
      <w:r w:rsidRPr="001E4A86">
        <w:rPr>
          <w:color w:val="000000"/>
        </w:rPr>
        <w:t xml:space="preserve">hỗ trợ không tính vào tổng mức đầu tư của dự án để tính giá </w:t>
      </w:r>
      <w:r w:rsidRPr="001E4A86">
        <w:rPr>
          <w:color w:val="000000"/>
        </w:rPr>
        <w:lastRenderedPageBreak/>
        <w:t>cho thuê lại đất, giá sử dụng hạ tầng đối với các dự án đầu tư trong cụm công nghiệp. Chủ đầu tư xây dựng hạ tầng kỹ thuật cụm công nghiệp có trách nhiệm quản lý, sửa chữa, vận hành thường xuyên các công trình hạ tầng kỹ thuật được hỗ trợ để phục vụ hoạt động chung của cụm công nghiệp.</w:t>
      </w:r>
    </w:p>
    <w:bookmarkEnd w:id="5"/>
    <w:p w14:paraId="113BC618" w14:textId="77777777" w:rsidR="00FF12A8" w:rsidRDefault="00FF12A8" w:rsidP="00C566B6">
      <w:pPr>
        <w:spacing w:before="120"/>
        <w:ind w:firstLine="720"/>
        <w:jc w:val="both"/>
        <w:rPr>
          <w:color w:val="000000"/>
        </w:rPr>
      </w:pPr>
      <w:r>
        <w:rPr>
          <w:color w:val="000000"/>
        </w:rPr>
        <w:t>4. Phương thức hỗ trợ</w:t>
      </w:r>
    </w:p>
    <w:p w14:paraId="3D2B35A0" w14:textId="77777777" w:rsidR="00FF12A8" w:rsidRDefault="00FF12A8" w:rsidP="00C566B6">
      <w:pPr>
        <w:widowControl w:val="0"/>
        <w:spacing w:before="120"/>
        <w:ind w:firstLine="720"/>
        <w:jc w:val="both"/>
        <w:rPr>
          <w:color w:val="000000"/>
        </w:rPr>
      </w:pPr>
      <w:r w:rsidRPr="00B96CB6">
        <w:rPr>
          <w:color w:val="000000"/>
        </w:rPr>
        <w:t xml:space="preserve">Ngân sách nhà nước hỗ trợ đầu tư theo quy định của Luật </w:t>
      </w:r>
      <w:r>
        <w:rPr>
          <w:color w:val="000000"/>
        </w:rPr>
        <w:t>Đ</w:t>
      </w:r>
      <w:r w:rsidRPr="00B96CB6">
        <w:rPr>
          <w:color w:val="000000"/>
        </w:rPr>
        <w:t xml:space="preserve">ầu tư công và Luật Ngân sách nhà nước. </w:t>
      </w:r>
    </w:p>
    <w:p w14:paraId="3DB509BA" w14:textId="77777777" w:rsidR="00FF12A8" w:rsidRPr="00FF12A8" w:rsidRDefault="00FF12A8" w:rsidP="00C566B6">
      <w:pPr>
        <w:widowControl w:val="0"/>
        <w:spacing w:before="120"/>
        <w:ind w:firstLine="720"/>
        <w:jc w:val="both"/>
      </w:pPr>
      <w:r w:rsidRPr="00FF12A8">
        <w:rPr>
          <w:b/>
          <w:bCs/>
        </w:rPr>
        <w:t>Điều 3. Nguồn kinh phí thực hiện</w:t>
      </w:r>
    </w:p>
    <w:p w14:paraId="6542ECCD" w14:textId="77777777" w:rsidR="00FF12A8" w:rsidRPr="00FF12A8" w:rsidRDefault="00FF12A8" w:rsidP="00C566B6">
      <w:pPr>
        <w:widowControl w:val="0"/>
        <w:spacing w:before="120"/>
        <w:ind w:firstLine="720"/>
        <w:jc w:val="both"/>
      </w:pPr>
      <w:r w:rsidRPr="00FF12A8">
        <w:t>Từ nguồn vốn ngân sách tỉnh.</w:t>
      </w:r>
    </w:p>
    <w:p w14:paraId="53835235" w14:textId="77777777" w:rsidR="00FF12A8" w:rsidRPr="00FF12A8" w:rsidRDefault="00FF12A8" w:rsidP="00C566B6">
      <w:pPr>
        <w:widowControl w:val="0"/>
        <w:shd w:val="solid" w:color="FFFFFF" w:fill="auto"/>
        <w:spacing w:before="120"/>
        <w:ind w:firstLine="720"/>
        <w:jc w:val="both"/>
        <w:rPr>
          <w:b/>
          <w:bCs/>
        </w:rPr>
      </w:pPr>
      <w:r w:rsidRPr="00FF12A8">
        <w:rPr>
          <w:b/>
          <w:bCs/>
          <w:lang w:val="vi-VN"/>
        </w:rPr>
        <w:t xml:space="preserve">Điều </w:t>
      </w:r>
      <w:r w:rsidRPr="00FF12A8">
        <w:rPr>
          <w:b/>
          <w:bCs/>
        </w:rPr>
        <w:t>4</w:t>
      </w:r>
      <w:r w:rsidRPr="00FF12A8">
        <w:rPr>
          <w:b/>
          <w:bCs/>
          <w:lang w:val="vi-VN"/>
        </w:rPr>
        <w:t xml:space="preserve">. </w:t>
      </w:r>
      <w:r w:rsidRPr="00FF12A8">
        <w:rPr>
          <w:b/>
          <w:bCs/>
        </w:rPr>
        <w:t>Tổ chức thực hiện</w:t>
      </w:r>
      <w:bookmarkEnd w:id="3"/>
    </w:p>
    <w:p w14:paraId="153BF162" w14:textId="37A7F0E7" w:rsidR="00DE7202" w:rsidRDefault="00FF12A8" w:rsidP="00C566B6">
      <w:pPr>
        <w:shd w:val="clear" w:color="auto" w:fill="FFFFFF"/>
        <w:spacing w:before="120" w:line="276" w:lineRule="auto"/>
        <w:ind w:firstLine="720"/>
        <w:jc w:val="both"/>
      </w:pPr>
      <w:r>
        <w:t xml:space="preserve">1. </w:t>
      </w:r>
      <w:r w:rsidRPr="00FF12A8">
        <w:rPr>
          <w:lang w:val="vi-VN"/>
        </w:rPr>
        <w:t xml:space="preserve">Giao Ủy ban nhân dân tỉnh </w:t>
      </w:r>
      <w:r w:rsidRPr="00FF12A8">
        <w:t xml:space="preserve">tổ chức triển </w:t>
      </w:r>
      <w:r>
        <w:rPr>
          <w:color w:val="000000"/>
        </w:rPr>
        <w:t>khai thực hiện</w:t>
      </w:r>
      <w:r w:rsidR="00DE7202" w:rsidRPr="00DE7202">
        <w:t xml:space="preserve"> </w:t>
      </w:r>
      <w:r w:rsidR="00DE7202">
        <w:t>Nghị quyết đúng quy định.</w:t>
      </w:r>
    </w:p>
    <w:p w14:paraId="6FF59E02" w14:textId="385DF79F" w:rsidR="00FF12A8" w:rsidRDefault="00FF12A8" w:rsidP="00C566B6">
      <w:pPr>
        <w:widowControl w:val="0"/>
        <w:shd w:val="solid" w:color="FFFFFF" w:fill="auto"/>
        <w:spacing w:before="120"/>
        <w:ind w:firstLine="720"/>
        <w:jc w:val="both"/>
        <w:rPr>
          <w:color w:val="000000"/>
        </w:rPr>
      </w:pPr>
      <w:r>
        <w:rPr>
          <w:color w:val="000000"/>
        </w:rPr>
        <w:t xml:space="preserve">2. </w:t>
      </w:r>
      <w:r w:rsidR="00DE7202">
        <w:rPr>
          <w:color w:val="000000"/>
        </w:rPr>
        <w:t xml:space="preserve">Giao </w:t>
      </w:r>
      <w:r>
        <w:rPr>
          <w:color w:val="000000"/>
        </w:rPr>
        <w:t xml:space="preserve">Thường trực Hội đồng nhân dân, các Ban của Hội đồng nhân dân, các Tổ đại biểu và đại biểu Hội đồng nhân dân tỉnh giám sát việc thực hiện </w:t>
      </w:r>
      <w:r w:rsidR="00DE7202">
        <w:rPr>
          <w:color w:val="000000"/>
        </w:rPr>
        <w:t>N</w:t>
      </w:r>
      <w:r>
        <w:rPr>
          <w:color w:val="000000"/>
        </w:rPr>
        <w:t>ghị quyết này.</w:t>
      </w:r>
    </w:p>
    <w:p w14:paraId="1CD92F28" w14:textId="7FB939D1" w:rsidR="00775564" w:rsidRDefault="00FF12A8" w:rsidP="00C566B6">
      <w:pPr>
        <w:spacing w:before="120" w:after="120"/>
        <w:ind w:firstLine="720"/>
        <w:jc w:val="both"/>
        <w:rPr>
          <w:b/>
          <w:bCs/>
        </w:rPr>
      </w:pPr>
      <w:r>
        <w:rPr>
          <w:color w:val="000000"/>
          <w:lang w:val="vi-VN"/>
        </w:rPr>
        <w:t xml:space="preserve">Nghị quyết này đã được Hội đồng nhân dân tỉnh </w:t>
      </w:r>
      <w:r>
        <w:rPr>
          <w:color w:val="000000"/>
        </w:rPr>
        <w:t>Bến Tre</w:t>
      </w:r>
      <w:r>
        <w:rPr>
          <w:color w:val="000000"/>
          <w:lang w:val="vi-VN"/>
        </w:rPr>
        <w:t xml:space="preserve"> </w:t>
      </w:r>
      <w:r>
        <w:rPr>
          <w:color w:val="000000"/>
        </w:rPr>
        <w:t>k</w:t>
      </w:r>
      <w:r>
        <w:rPr>
          <w:color w:val="000000"/>
          <w:lang w:val="vi-VN"/>
        </w:rPr>
        <w:t>hóa</w:t>
      </w:r>
      <w:r>
        <w:rPr>
          <w:color w:val="000000"/>
        </w:rPr>
        <w:t xml:space="preserve"> X - K</w:t>
      </w:r>
      <w:r>
        <w:rPr>
          <w:color w:val="000000"/>
          <w:lang w:val="vi-VN"/>
        </w:rPr>
        <w:t>ỳ họp thứ</w:t>
      </w:r>
      <w:r>
        <w:rPr>
          <w:color w:val="000000"/>
        </w:rPr>
        <w:t xml:space="preserve">..... </w:t>
      </w:r>
      <w:r>
        <w:rPr>
          <w:color w:val="000000"/>
          <w:lang w:val="vi-VN"/>
        </w:rPr>
        <w:t>thông qua ngày</w:t>
      </w:r>
      <w:r>
        <w:rPr>
          <w:color w:val="000000"/>
        </w:rPr>
        <w:t>.......</w:t>
      </w:r>
      <w:r>
        <w:rPr>
          <w:color w:val="000000"/>
          <w:lang w:val="vi-VN"/>
        </w:rPr>
        <w:t>tháng</w:t>
      </w:r>
      <w:r>
        <w:rPr>
          <w:color w:val="000000"/>
        </w:rPr>
        <w:t>.....</w:t>
      </w:r>
      <w:r>
        <w:rPr>
          <w:color w:val="000000"/>
          <w:lang w:val="vi-VN"/>
        </w:rPr>
        <w:t>năm 20</w:t>
      </w:r>
      <w:r>
        <w:rPr>
          <w:color w:val="000000"/>
        </w:rPr>
        <w:t xml:space="preserve">25 </w:t>
      </w:r>
      <w:r>
        <w:rPr>
          <w:color w:val="000000"/>
          <w:lang w:val="vi-VN"/>
        </w:rPr>
        <w:t>và có hiệu lực</w:t>
      </w:r>
      <w:r w:rsidR="005F18A0">
        <w:rPr>
          <w:color w:val="000000"/>
        </w:rPr>
        <w:t xml:space="preserve"> thi hành kể</w:t>
      </w:r>
      <w:r>
        <w:rPr>
          <w:color w:val="000000"/>
        </w:rPr>
        <w:t xml:space="preserve"> </w:t>
      </w:r>
      <w:r>
        <w:rPr>
          <w:color w:val="000000"/>
          <w:lang w:val="vi-VN"/>
        </w:rPr>
        <w:t>từ ngày</w:t>
      </w:r>
      <w:r>
        <w:rPr>
          <w:color w:val="000000"/>
        </w:rPr>
        <w:t>....</w:t>
      </w:r>
      <w:r w:rsidR="005F18A0">
        <w:rPr>
          <w:color w:val="000000"/>
          <w:lang w:val="vi-VN"/>
        </w:rPr>
        <w:t>tháng</w:t>
      </w:r>
      <w:r>
        <w:rPr>
          <w:color w:val="000000"/>
        </w:rPr>
        <w:t>.....</w:t>
      </w:r>
      <w:r>
        <w:rPr>
          <w:color w:val="000000"/>
          <w:lang w:val="vi-VN"/>
        </w:rPr>
        <w:t>năm 20</w:t>
      </w:r>
      <w:r>
        <w:rPr>
          <w:color w:val="000000"/>
        </w:rPr>
        <w:t>25.</w:t>
      </w:r>
      <w:r>
        <w:rPr>
          <w:color w:val="000000"/>
          <w:lang w:val="vi-VN"/>
        </w:rPr>
        <w:t>/.</w:t>
      </w:r>
      <w:r w:rsidRPr="00154F43">
        <w:rPr>
          <w:b/>
          <w:bCs/>
        </w:rPr>
        <w:t> </w:t>
      </w:r>
    </w:p>
    <w:p w14:paraId="27ACC719" w14:textId="77777777" w:rsidR="00750642" w:rsidRPr="00775564" w:rsidRDefault="00750642" w:rsidP="00C566B6">
      <w:pPr>
        <w:spacing w:before="120" w:after="120"/>
        <w:ind w:firstLine="720"/>
        <w:jc w:val="both"/>
        <w:rPr>
          <w:sz w:val="16"/>
        </w:rPr>
      </w:pPr>
    </w:p>
    <w:tbl>
      <w:tblPr>
        <w:tblStyle w:val="a3"/>
        <w:tblW w:w="9193" w:type="dxa"/>
        <w:tblInd w:w="-6" w:type="dxa"/>
        <w:tblLayout w:type="fixed"/>
        <w:tblLook w:val="0000" w:firstRow="0" w:lastRow="0" w:firstColumn="0" w:lastColumn="0" w:noHBand="0" w:noVBand="0"/>
      </w:tblPr>
      <w:tblGrid>
        <w:gridCol w:w="4799"/>
        <w:gridCol w:w="283"/>
        <w:gridCol w:w="4111"/>
      </w:tblGrid>
      <w:tr w:rsidR="00B21F59" w14:paraId="1A333B84" w14:textId="77777777" w:rsidTr="007D470A">
        <w:tc>
          <w:tcPr>
            <w:tcW w:w="4799" w:type="dxa"/>
            <w:shd w:val="clear" w:color="auto" w:fill="auto"/>
          </w:tcPr>
          <w:p w14:paraId="3A8CF6F4" w14:textId="77777777" w:rsidR="00B21F59" w:rsidRDefault="008751B2">
            <w:pPr>
              <w:pStyle w:val="Heading3"/>
              <w:ind w:firstLine="0"/>
              <w:jc w:val="both"/>
              <w:rPr>
                <w:sz w:val="24"/>
                <w:szCs w:val="24"/>
              </w:rPr>
            </w:pPr>
            <w:r>
              <w:rPr>
                <w:i/>
                <w:sz w:val="24"/>
                <w:szCs w:val="24"/>
              </w:rPr>
              <w:t>Nơi nhận</w:t>
            </w:r>
            <w:r>
              <w:rPr>
                <w:sz w:val="24"/>
                <w:szCs w:val="24"/>
              </w:rPr>
              <w:t>:</w:t>
            </w:r>
          </w:p>
          <w:p w14:paraId="4CEAB539" w14:textId="23B43BD7" w:rsidR="00B21F59" w:rsidRDefault="008751B2">
            <w:pPr>
              <w:jc w:val="both"/>
              <w:rPr>
                <w:sz w:val="22"/>
                <w:szCs w:val="22"/>
              </w:rPr>
            </w:pPr>
            <w:r>
              <w:rPr>
                <w:sz w:val="22"/>
                <w:szCs w:val="22"/>
              </w:rPr>
              <w:t xml:space="preserve">- </w:t>
            </w:r>
            <w:r w:rsidR="00DE7202">
              <w:rPr>
                <w:sz w:val="22"/>
                <w:szCs w:val="22"/>
              </w:rPr>
              <w:t>Ủy ban Thường vụ Quốc hội</w:t>
            </w:r>
            <w:r>
              <w:rPr>
                <w:sz w:val="22"/>
                <w:szCs w:val="22"/>
              </w:rPr>
              <w:t>;</w:t>
            </w:r>
          </w:p>
          <w:p w14:paraId="54687D92" w14:textId="2C00B734" w:rsidR="00DE7202" w:rsidRDefault="00DE7202">
            <w:pPr>
              <w:jc w:val="both"/>
              <w:rPr>
                <w:sz w:val="22"/>
                <w:szCs w:val="22"/>
              </w:rPr>
            </w:pPr>
            <w:r>
              <w:rPr>
                <w:sz w:val="22"/>
                <w:szCs w:val="22"/>
              </w:rPr>
              <w:t>- Chính phủ;</w:t>
            </w:r>
          </w:p>
          <w:p w14:paraId="328116AA" w14:textId="3C7A775C" w:rsidR="00DE7202" w:rsidRDefault="00DE7202">
            <w:pPr>
              <w:jc w:val="both"/>
              <w:rPr>
                <w:sz w:val="22"/>
                <w:szCs w:val="22"/>
              </w:rPr>
            </w:pPr>
            <w:r>
              <w:rPr>
                <w:sz w:val="22"/>
                <w:szCs w:val="22"/>
              </w:rPr>
              <w:t xml:space="preserve">- </w:t>
            </w:r>
            <w:r w:rsidR="007D470A">
              <w:rPr>
                <w:sz w:val="22"/>
                <w:szCs w:val="22"/>
              </w:rPr>
              <w:t>Bộ Công Thương;</w:t>
            </w:r>
          </w:p>
          <w:p w14:paraId="4141D785" w14:textId="5B7B5053" w:rsidR="007D470A" w:rsidRDefault="007D470A">
            <w:pPr>
              <w:jc w:val="both"/>
              <w:rPr>
                <w:sz w:val="22"/>
                <w:szCs w:val="22"/>
              </w:rPr>
            </w:pPr>
            <w:r>
              <w:rPr>
                <w:sz w:val="22"/>
                <w:szCs w:val="22"/>
              </w:rPr>
              <w:t>- Cục kiểm tra VBQPPL – Bộ Tư pháp;</w:t>
            </w:r>
          </w:p>
          <w:p w14:paraId="5643768C" w14:textId="77777777" w:rsidR="00B21F59" w:rsidRDefault="008751B2">
            <w:pPr>
              <w:jc w:val="both"/>
              <w:rPr>
                <w:sz w:val="22"/>
                <w:szCs w:val="22"/>
              </w:rPr>
            </w:pPr>
            <w:r>
              <w:rPr>
                <w:sz w:val="22"/>
                <w:szCs w:val="22"/>
              </w:rPr>
              <w:t>- Thường trực Tỉnh ủy;</w:t>
            </w:r>
          </w:p>
          <w:p w14:paraId="188053C2" w14:textId="77777777" w:rsidR="007D470A" w:rsidRDefault="007D470A" w:rsidP="007D470A">
            <w:pPr>
              <w:jc w:val="both"/>
              <w:rPr>
                <w:sz w:val="22"/>
                <w:szCs w:val="22"/>
              </w:rPr>
            </w:pPr>
            <w:r>
              <w:rPr>
                <w:sz w:val="22"/>
                <w:szCs w:val="22"/>
              </w:rPr>
              <w:t>- Đại biểu Quốc hội đơn vị tỉnh Bến Tre;</w:t>
            </w:r>
          </w:p>
          <w:p w14:paraId="7527B9E3" w14:textId="77777777" w:rsidR="00B21F59" w:rsidRDefault="008751B2">
            <w:pPr>
              <w:jc w:val="both"/>
              <w:rPr>
                <w:sz w:val="22"/>
                <w:szCs w:val="22"/>
              </w:rPr>
            </w:pPr>
            <w:r>
              <w:rPr>
                <w:sz w:val="22"/>
                <w:szCs w:val="22"/>
              </w:rPr>
              <w:t>- Đại biểu HĐND tỉnh;</w:t>
            </w:r>
          </w:p>
          <w:p w14:paraId="1013424A" w14:textId="77777777" w:rsidR="00B21F59" w:rsidRDefault="008751B2">
            <w:pPr>
              <w:jc w:val="both"/>
              <w:rPr>
                <w:sz w:val="22"/>
                <w:szCs w:val="22"/>
              </w:rPr>
            </w:pPr>
            <w:r>
              <w:rPr>
                <w:sz w:val="22"/>
                <w:szCs w:val="22"/>
              </w:rPr>
              <w:t>- Ủy ban nhân dân tỉnh;</w:t>
            </w:r>
          </w:p>
          <w:p w14:paraId="4DE2B812" w14:textId="279427C7" w:rsidR="00B21F59" w:rsidRDefault="008751B2">
            <w:pPr>
              <w:jc w:val="both"/>
              <w:rPr>
                <w:sz w:val="22"/>
                <w:szCs w:val="22"/>
              </w:rPr>
            </w:pPr>
            <w:r>
              <w:rPr>
                <w:sz w:val="22"/>
                <w:szCs w:val="22"/>
              </w:rPr>
              <w:t>- Ủy ban MTTQ</w:t>
            </w:r>
            <w:r w:rsidR="00BF5980">
              <w:rPr>
                <w:sz w:val="22"/>
                <w:szCs w:val="22"/>
              </w:rPr>
              <w:t xml:space="preserve"> Việt Nam</w:t>
            </w:r>
            <w:r>
              <w:rPr>
                <w:sz w:val="22"/>
                <w:szCs w:val="22"/>
              </w:rPr>
              <w:t xml:space="preserve"> tỉnh; </w:t>
            </w:r>
          </w:p>
          <w:p w14:paraId="0E19F19A" w14:textId="7FFBB717" w:rsidR="007D470A" w:rsidRDefault="008751B2">
            <w:pPr>
              <w:jc w:val="both"/>
              <w:rPr>
                <w:sz w:val="22"/>
                <w:szCs w:val="22"/>
              </w:rPr>
            </w:pPr>
            <w:r>
              <w:rPr>
                <w:sz w:val="22"/>
                <w:szCs w:val="22"/>
              </w:rPr>
              <w:t>- Các tổ chức CT-XH tỉnh;</w:t>
            </w:r>
          </w:p>
          <w:p w14:paraId="0F60CF0B" w14:textId="77777777" w:rsidR="00B21F59" w:rsidRDefault="008751B2">
            <w:pPr>
              <w:jc w:val="both"/>
              <w:rPr>
                <w:sz w:val="22"/>
                <w:szCs w:val="22"/>
              </w:rPr>
            </w:pPr>
            <w:r>
              <w:rPr>
                <w:sz w:val="22"/>
                <w:szCs w:val="22"/>
              </w:rPr>
              <w:t>- Văn phòng Đoàn ĐBQH&amp;HĐND tỉnh;</w:t>
            </w:r>
          </w:p>
          <w:p w14:paraId="0FF39026" w14:textId="77777777" w:rsidR="00B21F59" w:rsidRDefault="008751B2">
            <w:pPr>
              <w:jc w:val="both"/>
              <w:rPr>
                <w:sz w:val="22"/>
                <w:szCs w:val="22"/>
              </w:rPr>
            </w:pPr>
            <w:r>
              <w:rPr>
                <w:sz w:val="22"/>
                <w:szCs w:val="22"/>
              </w:rPr>
              <w:t>- Văn phòng UBND tỉnh;</w:t>
            </w:r>
          </w:p>
          <w:p w14:paraId="0DEDA94C" w14:textId="10E2043D" w:rsidR="00B21F59" w:rsidRDefault="008751B2">
            <w:pPr>
              <w:jc w:val="both"/>
              <w:rPr>
                <w:sz w:val="22"/>
                <w:szCs w:val="22"/>
              </w:rPr>
            </w:pPr>
            <w:r>
              <w:rPr>
                <w:sz w:val="22"/>
                <w:szCs w:val="22"/>
              </w:rPr>
              <w:t xml:space="preserve">- Các </w:t>
            </w:r>
            <w:r w:rsidR="00775564">
              <w:rPr>
                <w:sz w:val="22"/>
                <w:szCs w:val="22"/>
              </w:rPr>
              <w:t>sở</w:t>
            </w:r>
            <w:r>
              <w:rPr>
                <w:sz w:val="22"/>
                <w:szCs w:val="22"/>
              </w:rPr>
              <w:t xml:space="preserve">, ban, ngành tỉnh; </w:t>
            </w:r>
          </w:p>
          <w:p w14:paraId="76ABF5A6" w14:textId="5326AF92" w:rsidR="007D470A" w:rsidRDefault="007D470A">
            <w:pPr>
              <w:jc w:val="both"/>
              <w:rPr>
                <w:sz w:val="22"/>
                <w:szCs w:val="22"/>
              </w:rPr>
            </w:pPr>
            <w:r>
              <w:rPr>
                <w:sz w:val="22"/>
                <w:szCs w:val="22"/>
              </w:rPr>
              <w:t>- TT.HĐND, UBND các huyện, thành phố;</w:t>
            </w:r>
          </w:p>
          <w:p w14:paraId="71847184" w14:textId="6B4169F2" w:rsidR="00B21F59" w:rsidRDefault="008751B2">
            <w:pPr>
              <w:jc w:val="both"/>
              <w:rPr>
                <w:sz w:val="22"/>
                <w:szCs w:val="22"/>
              </w:rPr>
            </w:pPr>
            <w:r>
              <w:rPr>
                <w:sz w:val="22"/>
                <w:szCs w:val="22"/>
              </w:rPr>
              <w:t>- Đài PT</w:t>
            </w:r>
            <w:r w:rsidR="007D470A">
              <w:rPr>
                <w:sz w:val="22"/>
                <w:szCs w:val="22"/>
              </w:rPr>
              <w:t>&amp;</w:t>
            </w:r>
            <w:r>
              <w:rPr>
                <w:sz w:val="22"/>
                <w:szCs w:val="22"/>
              </w:rPr>
              <w:t xml:space="preserve">TH tỉnh; Báo Đồng Khởi; </w:t>
            </w:r>
          </w:p>
          <w:p w14:paraId="0103DBE7" w14:textId="0AE68086" w:rsidR="00B21F59" w:rsidRDefault="008751B2">
            <w:pPr>
              <w:jc w:val="both"/>
              <w:rPr>
                <w:sz w:val="22"/>
                <w:szCs w:val="22"/>
              </w:rPr>
            </w:pPr>
            <w:r>
              <w:rPr>
                <w:sz w:val="22"/>
                <w:szCs w:val="22"/>
              </w:rPr>
              <w:t xml:space="preserve">- Trang TTĐT </w:t>
            </w:r>
            <w:r w:rsidR="007D470A">
              <w:rPr>
                <w:sz w:val="22"/>
                <w:szCs w:val="22"/>
              </w:rPr>
              <w:t>ĐBN</w:t>
            </w:r>
            <w:r>
              <w:rPr>
                <w:sz w:val="22"/>
                <w:szCs w:val="22"/>
              </w:rPr>
              <w:t xml:space="preserve">D tỉnh; </w:t>
            </w:r>
            <w:r w:rsidR="007D470A">
              <w:rPr>
                <w:sz w:val="22"/>
                <w:szCs w:val="22"/>
              </w:rPr>
              <w:t>Trung tâm</w:t>
            </w:r>
            <w:r>
              <w:rPr>
                <w:sz w:val="22"/>
                <w:szCs w:val="22"/>
              </w:rPr>
              <w:t xml:space="preserve"> TTĐT tỉnh;</w:t>
            </w:r>
          </w:p>
          <w:p w14:paraId="0BD18B51" w14:textId="77777777" w:rsidR="00B21F59" w:rsidRDefault="008751B2">
            <w:pPr>
              <w:jc w:val="both"/>
              <w:rPr>
                <w:sz w:val="22"/>
                <w:szCs w:val="22"/>
              </w:rPr>
            </w:pPr>
            <w:r>
              <w:rPr>
                <w:sz w:val="22"/>
                <w:szCs w:val="22"/>
              </w:rPr>
              <w:t>- Lưu: VT.</w:t>
            </w:r>
          </w:p>
        </w:tc>
        <w:tc>
          <w:tcPr>
            <w:tcW w:w="283" w:type="dxa"/>
            <w:shd w:val="clear" w:color="auto" w:fill="auto"/>
          </w:tcPr>
          <w:p w14:paraId="00DA4D07" w14:textId="77777777" w:rsidR="00B21F59" w:rsidRDefault="00B21F59">
            <w:pPr>
              <w:jc w:val="center"/>
              <w:rPr>
                <w:b/>
              </w:rPr>
            </w:pPr>
          </w:p>
        </w:tc>
        <w:tc>
          <w:tcPr>
            <w:tcW w:w="4111" w:type="dxa"/>
            <w:shd w:val="clear" w:color="auto" w:fill="auto"/>
          </w:tcPr>
          <w:p w14:paraId="51C9AFEA" w14:textId="77777777" w:rsidR="00B21F59" w:rsidRDefault="008751B2">
            <w:pPr>
              <w:jc w:val="center"/>
              <w:rPr>
                <w:b/>
              </w:rPr>
            </w:pPr>
            <w:r>
              <w:rPr>
                <w:b/>
              </w:rPr>
              <w:t>CHỦ TỊCH</w:t>
            </w:r>
          </w:p>
          <w:p w14:paraId="416E8634" w14:textId="77777777" w:rsidR="00B21F59" w:rsidRDefault="00B21F59">
            <w:pPr>
              <w:jc w:val="center"/>
              <w:rPr>
                <w:b/>
              </w:rPr>
            </w:pPr>
          </w:p>
          <w:p w14:paraId="481F4C96" w14:textId="77777777" w:rsidR="00B21F59" w:rsidRDefault="00B21F59">
            <w:pPr>
              <w:jc w:val="center"/>
              <w:rPr>
                <w:b/>
              </w:rPr>
            </w:pPr>
          </w:p>
          <w:p w14:paraId="73C9EC35" w14:textId="77777777" w:rsidR="00B21F59" w:rsidRDefault="00B21F59">
            <w:pPr>
              <w:jc w:val="center"/>
              <w:rPr>
                <w:b/>
              </w:rPr>
            </w:pPr>
          </w:p>
          <w:p w14:paraId="2477A5AA" w14:textId="77777777" w:rsidR="00B21F59" w:rsidRDefault="00B21F59">
            <w:pPr>
              <w:jc w:val="center"/>
              <w:rPr>
                <w:b/>
              </w:rPr>
            </w:pPr>
          </w:p>
          <w:p w14:paraId="02F83D61" w14:textId="77777777" w:rsidR="004C66A8" w:rsidRDefault="004C66A8">
            <w:pPr>
              <w:jc w:val="center"/>
              <w:rPr>
                <w:b/>
              </w:rPr>
            </w:pPr>
          </w:p>
          <w:p w14:paraId="08576977" w14:textId="77777777" w:rsidR="004C66A8" w:rsidRDefault="004C66A8">
            <w:pPr>
              <w:jc w:val="center"/>
              <w:rPr>
                <w:b/>
              </w:rPr>
            </w:pPr>
          </w:p>
          <w:p w14:paraId="1C75A8B1" w14:textId="77777777" w:rsidR="004C66A8" w:rsidRDefault="004C66A8">
            <w:pPr>
              <w:jc w:val="center"/>
              <w:rPr>
                <w:b/>
              </w:rPr>
            </w:pPr>
          </w:p>
          <w:p w14:paraId="68D54A15" w14:textId="77777777" w:rsidR="004C66A8" w:rsidRDefault="004C66A8">
            <w:pPr>
              <w:jc w:val="center"/>
              <w:rPr>
                <w:b/>
              </w:rPr>
            </w:pPr>
          </w:p>
          <w:p w14:paraId="398DF9FB" w14:textId="77777777" w:rsidR="00B21F59" w:rsidRDefault="00B21F59">
            <w:pPr>
              <w:jc w:val="center"/>
              <w:rPr>
                <w:b/>
              </w:rPr>
            </w:pPr>
          </w:p>
          <w:p w14:paraId="16BBDBB1" w14:textId="77777777" w:rsidR="00B21F59" w:rsidRDefault="00B21F59">
            <w:pPr>
              <w:jc w:val="center"/>
              <w:rPr>
                <w:b/>
              </w:rPr>
            </w:pPr>
          </w:p>
          <w:p w14:paraId="3FE7D00B" w14:textId="77777777" w:rsidR="00B21F59" w:rsidRDefault="00B21F59">
            <w:pPr>
              <w:jc w:val="center"/>
              <w:rPr>
                <w:b/>
              </w:rPr>
            </w:pPr>
          </w:p>
          <w:p w14:paraId="3B251F6C" w14:textId="77777777" w:rsidR="00B21F59" w:rsidRDefault="00B21F59">
            <w:pPr>
              <w:jc w:val="center"/>
              <w:rPr>
                <w:b/>
              </w:rPr>
            </w:pPr>
          </w:p>
        </w:tc>
      </w:tr>
    </w:tbl>
    <w:p w14:paraId="41712A45" w14:textId="77777777" w:rsidR="00221DD3" w:rsidRDefault="00221DD3" w:rsidP="00777892">
      <w:pPr>
        <w:widowControl w:val="0"/>
        <w:pBdr>
          <w:top w:val="nil"/>
          <w:left w:val="nil"/>
          <w:bottom w:val="nil"/>
          <w:right w:val="nil"/>
          <w:between w:val="nil"/>
        </w:pBdr>
        <w:spacing w:line="276" w:lineRule="auto"/>
        <w:rPr>
          <w:sz w:val="2"/>
          <w:szCs w:val="2"/>
        </w:rPr>
      </w:pPr>
    </w:p>
    <w:sectPr w:rsidR="00221DD3" w:rsidSect="00BF5980">
      <w:headerReference w:type="default" r:id="rId10"/>
      <w:headerReference w:type="first" r:id="rId11"/>
      <w:pgSz w:w="11907" w:h="16840"/>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363B9" w14:textId="77777777" w:rsidR="000F491F" w:rsidRDefault="000F491F">
      <w:r>
        <w:separator/>
      </w:r>
    </w:p>
  </w:endnote>
  <w:endnote w:type="continuationSeparator" w:id="0">
    <w:p w14:paraId="0389A531" w14:textId="77777777" w:rsidR="000F491F" w:rsidRDefault="000F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620B3" w14:textId="77777777" w:rsidR="000F491F" w:rsidRDefault="000F491F">
      <w:r>
        <w:separator/>
      </w:r>
    </w:p>
  </w:footnote>
  <w:footnote w:type="continuationSeparator" w:id="0">
    <w:p w14:paraId="6F84AC4C" w14:textId="77777777" w:rsidR="000F491F" w:rsidRDefault="000F4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099719"/>
      <w:docPartObj>
        <w:docPartGallery w:val="Page Numbers (Top of Page)"/>
        <w:docPartUnique/>
      </w:docPartObj>
    </w:sdtPr>
    <w:sdtEndPr>
      <w:rPr>
        <w:noProof/>
      </w:rPr>
    </w:sdtEndPr>
    <w:sdtContent>
      <w:p w14:paraId="5CC1E745" w14:textId="1CB6E2C6" w:rsidR="0022559E" w:rsidRDefault="0022559E">
        <w:pPr>
          <w:pStyle w:val="Header"/>
          <w:jc w:val="center"/>
        </w:pPr>
        <w:r>
          <w:fldChar w:fldCharType="begin"/>
        </w:r>
        <w:r>
          <w:instrText xml:space="preserve"> PAGE   \* MERGEFORMAT </w:instrText>
        </w:r>
        <w:r>
          <w:fldChar w:fldCharType="separate"/>
        </w:r>
        <w:r w:rsidR="00911609">
          <w:rPr>
            <w:noProof/>
          </w:rPr>
          <w:t>3</w:t>
        </w:r>
        <w:r>
          <w:rPr>
            <w:noProof/>
          </w:rPr>
          <w:fldChar w:fldCharType="end"/>
        </w:r>
      </w:p>
    </w:sdtContent>
  </w:sdt>
  <w:p w14:paraId="4F5DAE3E" w14:textId="77777777" w:rsidR="00B21F59" w:rsidRDefault="00B21F59" w:rsidP="00157AE0">
    <w:pPr>
      <w:pBdr>
        <w:top w:val="nil"/>
        <w:left w:val="nil"/>
        <w:bottom w:val="nil"/>
        <w:right w:val="nil"/>
        <w:between w:val="nil"/>
      </w:pBdr>
      <w:tabs>
        <w:tab w:val="center" w:pos="4513"/>
        <w:tab w:val="right" w:pos="902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DBA91" w14:textId="2789DB78" w:rsidR="0022559E" w:rsidRDefault="0022559E">
    <w:pPr>
      <w:pStyle w:val="Header"/>
      <w:jc w:val="center"/>
    </w:pPr>
  </w:p>
  <w:p w14:paraId="78395765" w14:textId="77777777" w:rsidR="00B21F59" w:rsidRDefault="00B21F59">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86E"/>
    <w:multiLevelType w:val="multilevel"/>
    <w:tmpl w:val="E7FA0D5C"/>
    <w:lvl w:ilvl="0">
      <w:start w:val="1"/>
      <w:numFmt w:val="decimal"/>
      <w:lvlText w:val="%1."/>
      <w:lvlJc w:val="right"/>
      <w:pPr>
        <w:ind w:left="928" w:hanging="360"/>
      </w:pPr>
      <w:rPr>
        <w:b w:val="0"/>
        <w:bCs/>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nsid w:val="04D76D00"/>
    <w:multiLevelType w:val="hybridMultilevel"/>
    <w:tmpl w:val="F098A80A"/>
    <w:lvl w:ilvl="0" w:tplc="04090017">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
    <w:nsid w:val="05EB3109"/>
    <w:multiLevelType w:val="hybridMultilevel"/>
    <w:tmpl w:val="306AB762"/>
    <w:lvl w:ilvl="0" w:tplc="59662FD0">
      <w:start w:val="2"/>
      <w:numFmt w:val="lowerLetter"/>
      <w:lvlText w:val="%1)"/>
      <w:lvlJc w:val="lef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B7223"/>
    <w:multiLevelType w:val="hybridMultilevel"/>
    <w:tmpl w:val="D3D0828C"/>
    <w:lvl w:ilvl="0" w:tplc="AB1C041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6295155"/>
    <w:multiLevelType w:val="hybridMultilevel"/>
    <w:tmpl w:val="BBB6A4E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22764AB"/>
    <w:multiLevelType w:val="multilevel"/>
    <w:tmpl w:val="62DE7834"/>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6">
    <w:nsid w:val="27632B17"/>
    <w:multiLevelType w:val="multilevel"/>
    <w:tmpl w:val="9B58F836"/>
    <w:lvl w:ilvl="0">
      <w:start w:val="1"/>
      <w:numFmt w:val="lowerLetter"/>
      <w:lvlText w:val="%1)"/>
      <w:lvlJc w:val="left"/>
      <w:pPr>
        <w:ind w:left="1353"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1211"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2DEC619A"/>
    <w:multiLevelType w:val="multilevel"/>
    <w:tmpl w:val="158AAF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EFC28DB"/>
    <w:multiLevelType w:val="hybridMultilevel"/>
    <w:tmpl w:val="C762A158"/>
    <w:lvl w:ilvl="0" w:tplc="A10483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15B1D82"/>
    <w:multiLevelType w:val="multilevel"/>
    <w:tmpl w:val="2DC43478"/>
    <w:lvl w:ilvl="0">
      <w:start w:val="1"/>
      <w:numFmt w:val="lowerLetter"/>
      <w:lvlText w:val="%1)"/>
      <w:lvlJc w:val="left"/>
      <w:pPr>
        <w:ind w:left="1353"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0">
    <w:nsid w:val="35FC50EE"/>
    <w:multiLevelType w:val="multilevel"/>
    <w:tmpl w:val="FFE0D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C892399"/>
    <w:multiLevelType w:val="multilevel"/>
    <w:tmpl w:val="A35A538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46E7360"/>
    <w:multiLevelType w:val="hybridMultilevel"/>
    <w:tmpl w:val="1A407B2E"/>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nsid w:val="45B31CD9"/>
    <w:multiLevelType w:val="hybridMultilevel"/>
    <w:tmpl w:val="B58C2C1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4DE1726F"/>
    <w:multiLevelType w:val="multilevel"/>
    <w:tmpl w:val="BD26EF78"/>
    <w:lvl w:ilvl="0">
      <w:start w:val="1"/>
      <w:numFmt w:val="decimal"/>
      <w:lvlText w:val="%1."/>
      <w:lvlJc w:val="left"/>
      <w:pPr>
        <w:ind w:left="2062" w:hanging="360"/>
      </w:pPr>
      <w:rPr>
        <w:u w:val="none"/>
      </w:rPr>
    </w:lvl>
    <w:lvl w:ilvl="1">
      <w:start w:val="1"/>
      <w:numFmt w:val="lowerLetter"/>
      <w:lvlText w:val="%2."/>
      <w:lvlJc w:val="left"/>
      <w:pPr>
        <w:ind w:left="2782" w:hanging="360"/>
      </w:pPr>
      <w:rPr>
        <w:u w:val="none"/>
      </w:rPr>
    </w:lvl>
    <w:lvl w:ilvl="2">
      <w:start w:val="1"/>
      <w:numFmt w:val="lowerRoman"/>
      <w:lvlText w:val="%3."/>
      <w:lvlJc w:val="right"/>
      <w:pPr>
        <w:ind w:left="3502" w:hanging="360"/>
      </w:pPr>
      <w:rPr>
        <w:u w:val="none"/>
      </w:rPr>
    </w:lvl>
    <w:lvl w:ilvl="3">
      <w:start w:val="1"/>
      <w:numFmt w:val="decimal"/>
      <w:lvlText w:val="%4."/>
      <w:lvlJc w:val="left"/>
      <w:pPr>
        <w:ind w:left="4222" w:hanging="360"/>
      </w:pPr>
      <w:rPr>
        <w:u w:val="none"/>
      </w:rPr>
    </w:lvl>
    <w:lvl w:ilvl="4">
      <w:start w:val="1"/>
      <w:numFmt w:val="lowerLetter"/>
      <w:lvlText w:val="%5."/>
      <w:lvlJc w:val="left"/>
      <w:pPr>
        <w:ind w:left="4942" w:hanging="360"/>
      </w:pPr>
      <w:rPr>
        <w:u w:val="none"/>
      </w:rPr>
    </w:lvl>
    <w:lvl w:ilvl="5">
      <w:start w:val="1"/>
      <w:numFmt w:val="lowerRoman"/>
      <w:lvlText w:val="%6."/>
      <w:lvlJc w:val="right"/>
      <w:pPr>
        <w:ind w:left="5662" w:hanging="360"/>
      </w:pPr>
      <w:rPr>
        <w:u w:val="none"/>
      </w:rPr>
    </w:lvl>
    <w:lvl w:ilvl="6">
      <w:start w:val="1"/>
      <w:numFmt w:val="decimal"/>
      <w:lvlText w:val="%7."/>
      <w:lvlJc w:val="left"/>
      <w:pPr>
        <w:ind w:left="6382" w:hanging="360"/>
      </w:pPr>
      <w:rPr>
        <w:u w:val="none"/>
      </w:rPr>
    </w:lvl>
    <w:lvl w:ilvl="7">
      <w:start w:val="1"/>
      <w:numFmt w:val="lowerLetter"/>
      <w:lvlText w:val="%8."/>
      <w:lvlJc w:val="left"/>
      <w:pPr>
        <w:ind w:left="7102" w:hanging="360"/>
      </w:pPr>
      <w:rPr>
        <w:u w:val="none"/>
      </w:rPr>
    </w:lvl>
    <w:lvl w:ilvl="8">
      <w:start w:val="1"/>
      <w:numFmt w:val="lowerRoman"/>
      <w:lvlText w:val="%9."/>
      <w:lvlJc w:val="right"/>
      <w:pPr>
        <w:ind w:left="7822" w:hanging="360"/>
      </w:pPr>
      <w:rPr>
        <w:u w:val="none"/>
      </w:rPr>
    </w:lvl>
  </w:abstractNum>
  <w:abstractNum w:abstractNumId="15">
    <w:nsid w:val="608B0184"/>
    <w:multiLevelType w:val="multilevel"/>
    <w:tmpl w:val="BFE41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676964B8"/>
    <w:multiLevelType w:val="multilevel"/>
    <w:tmpl w:val="68341FDC"/>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17">
    <w:nsid w:val="6D3F4EB3"/>
    <w:multiLevelType w:val="multilevel"/>
    <w:tmpl w:val="02F4B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7"/>
  </w:num>
  <w:num w:numId="3">
    <w:abstractNumId w:val="14"/>
  </w:num>
  <w:num w:numId="4">
    <w:abstractNumId w:val="10"/>
  </w:num>
  <w:num w:numId="5">
    <w:abstractNumId w:val="7"/>
  </w:num>
  <w:num w:numId="6">
    <w:abstractNumId w:val="16"/>
  </w:num>
  <w:num w:numId="7">
    <w:abstractNumId w:val="5"/>
  </w:num>
  <w:num w:numId="8">
    <w:abstractNumId w:val="11"/>
  </w:num>
  <w:num w:numId="9">
    <w:abstractNumId w:val="15"/>
  </w:num>
  <w:num w:numId="10">
    <w:abstractNumId w:val="6"/>
  </w:num>
  <w:num w:numId="11">
    <w:abstractNumId w:val="13"/>
  </w:num>
  <w:num w:numId="12">
    <w:abstractNumId w:val="12"/>
  </w:num>
  <w:num w:numId="13">
    <w:abstractNumId w:val="2"/>
  </w:num>
  <w:num w:numId="14">
    <w:abstractNumId w:val="1"/>
  </w:num>
  <w:num w:numId="15">
    <w:abstractNumId w:val="4"/>
  </w:num>
  <w:num w:numId="16">
    <w:abstractNumId w:val="3"/>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F59"/>
    <w:rsid w:val="00010667"/>
    <w:rsid w:val="0002176B"/>
    <w:rsid w:val="00024BCD"/>
    <w:rsid w:val="0003496C"/>
    <w:rsid w:val="000405D7"/>
    <w:rsid w:val="00053695"/>
    <w:rsid w:val="00084987"/>
    <w:rsid w:val="00095677"/>
    <w:rsid w:val="000A002E"/>
    <w:rsid w:val="000A24E0"/>
    <w:rsid w:val="000B33C1"/>
    <w:rsid w:val="000B43B4"/>
    <w:rsid w:val="000C6181"/>
    <w:rsid w:val="000D4EA1"/>
    <w:rsid w:val="000D7A34"/>
    <w:rsid w:val="000E12FD"/>
    <w:rsid w:val="000F491F"/>
    <w:rsid w:val="00122957"/>
    <w:rsid w:val="00123CD1"/>
    <w:rsid w:val="0012555E"/>
    <w:rsid w:val="001276FF"/>
    <w:rsid w:val="00130E4A"/>
    <w:rsid w:val="001353C6"/>
    <w:rsid w:val="00136E33"/>
    <w:rsid w:val="001419F0"/>
    <w:rsid w:val="00157AE0"/>
    <w:rsid w:val="0016272C"/>
    <w:rsid w:val="0016538C"/>
    <w:rsid w:val="00184AE0"/>
    <w:rsid w:val="001B04AC"/>
    <w:rsid w:val="001C41D2"/>
    <w:rsid w:val="001D5045"/>
    <w:rsid w:val="0021394A"/>
    <w:rsid w:val="00221DD3"/>
    <w:rsid w:val="00222E1A"/>
    <w:rsid w:val="00223160"/>
    <w:rsid w:val="0022559E"/>
    <w:rsid w:val="002337D7"/>
    <w:rsid w:val="00235DEE"/>
    <w:rsid w:val="002403AF"/>
    <w:rsid w:val="002413BD"/>
    <w:rsid w:val="002553F2"/>
    <w:rsid w:val="00260D97"/>
    <w:rsid w:val="00270E32"/>
    <w:rsid w:val="002813DB"/>
    <w:rsid w:val="002A58B4"/>
    <w:rsid w:val="002B27DF"/>
    <w:rsid w:val="002B750E"/>
    <w:rsid w:val="002C3BF5"/>
    <w:rsid w:val="002C3E95"/>
    <w:rsid w:val="002F2F27"/>
    <w:rsid w:val="00307582"/>
    <w:rsid w:val="00324DE7"/>
    <w:rsid w:val="00331D5B"/>
    <w:rsid w:val="00334C34"/>
    <w:rsid w:val="00342DF6"/>
    <w:rsid w:val="003628DF"/>
    <w:rsid w:val="00366CC2"/>
    <w:rsid w:val="00376B41"/>
    <w:rsid w:val="00385D4D"/>
    <w:rsid w:val="003B16EA"/>
    <w:rsid w:val="003E269A"/>
    <w:rsid w:val="00405AF4"/>
    <w:rsid w:val="00444CA6"/>
    <w:rsid w:val="00457A1B"/>
    <w:rsid w:val="004652EA"/>
    <w:rsid w:val="004824F4"/>
    <w:rsid w:val="004A054E"/>
    <w:rsid w:val="004A2B91"/>
    <w:rsid w:val="004A79D9"/>
    <w:rsid w:val="004B153E"/>
    <w:rsid w:val="004B4289"/>
    <w:rsid w:val="004C3115"/>
    <w:rsid w:val="004C66A8"/>
    <w:rsid w:val="004D4E8D"/>
    <w:rsid w:val="004E3661"/>
    <w:rsid w:val="004F2E1E"/>
    <w:rsid w:val="005062E7"/>
    <w:rsid w:val="00525909"/>
    <w:rsid w:val="005303CD"/>
    <w:rsid w:val="00531D9C"/>
    <w:rsid w:val="0053257A"/>
    <w:rsid w:val="00545EC7"/>
    <w:rsid w:val="005500FC"/>
    <w:rsid w:val="00562FB1"/>
    <w:rsid w:val="00565672"/>
    <w:rsid w:val="00566CF2"/>
    <w:rsid w:val="005678B3"/>
    <w:rsid w:val="00590CB1"/>
    <w:rsid w:val="005A52CF"/>
    <w:rsid w:val="005B108B"/>
    <w:rsid w:val="005C0922"/>
    <w:rsid w:val="005D3042"/>
    <w:rsid w:val="005E6E2D"/>
    <w:rsid w:val="005F18A0"/>
    <w:rsid w:val="00600E47"/>
    <w:rsid w:val="0062072F"/>
    <w:rsid w:val="00622322"/>
    <w:rsid w:val="006570A2"/>
    <w:rsid w:val="006706C7"/>
    <w:rsid w:val="006846AD"/>
    <w:rsid w:val="00697022"/>
    <w:rsid w:val="006A6D84"/>
    <w:rsid w:val="006B130A"/>
    <w:rsid w:val="006C092E"/>
    <w:rsid w:val="006E455F"/>
    <w:rsid w:val="006F4F04"/>
    <w:rsid w:val="00734600"/>
    <w:rsid w:val="007418EA"/>
    <w:rsid w:val="00750642"/>
    <w:rsid w:val="00756C56"/>
    <w:rsid w:val="00763B3B"/>
    <w:rsid w:val="0077099C"/>
    <w:rsid w:val="00775564"/>
    <w:rsid w:val="00777892"/>
    <w:rsid w:val="00780F47"/>
    <w:rsid w:val="0078275D"/>
    <w:rsid w:val="0078384B"/>
    <w:rsid w:val="007A1D1E"/>
    <w:rsid w:val="007A462D"/>
    <w:rsid w:val="007B0825"/>
    <w:rsid w:val="007D2DFD"/>
    <w:rsid w:val="007D470A"/>
    <w:rsid w:val="007D4DDF"/>
    <w:rsid w:val="007E7429"/>
    <w:rsid w:val="00821626"/>
    <w:rsid w:val="00834E87"/>
    <w:rsid w:val="00845887"/>
    <w:rsid w:val="00852620"/>
    <w:rsid w:val="00853453"/>
    <w:rsid w:val="008751B2"/>
    <w:rsid w:val="00886F26"/>
    <w:rsid w:val="008B2BDD"/>
    <w:rsid w:val="008C0A69"/>
    <w:rsid w:val="008F0E9D"/>
    <w:rsid w:val="0091083A"/>
    <w:rsid w:val="00911609"/>
    <w:rsid w:val="009161A3"/>
    <w:rsid w:val="00941CE8"/>
    <w:rsid w:val="0094555B"/>
    <w:rsid w:val="00953EDF"/>
    <w:rsid w:val="00976FEC"/>
    <w:rsid w:val="00984C39"/>
    <w:rsid w:val="00987678"/>
    <w:rsid w:val="009906AB"/>
    <w:rsid w:val="0099463E"/>
    <w:rsid w:val="009A501E"/>
    <w:rsid w:val="009B0D61"/>
    <w:rsid w:val="009B5B84"/>
    <w:rsid w:val="009D1B7B"/>
    <w:rsid w:val="009F2352"/>
    <w:rsid w:val="009F3B53"/>
    <w:rsid w:val="00A0131D"/>
    <w:rsid w:val="00A163F3"/>
    <w:rsid w:val="00A277E7"/>
    <w:rsid w:val="00A32223"/>
    <w:rsid w:val="00A52C57"/>
    <w:rsid w:val="00A63062"/>
    <w:rsid w:val="00A63A94"/>
    <w:rsid w:val="00A7154A"/>
    <w:rsid w:val="00A8028F"/>
    <w:rsid w:val="00A80E01"/>
    <w:rsid w:val="00A8348E"/>
    <w:rsid w:val="00A87506"/>
    <w:rsid w:val="00A94931"/>
    <w:rsid w:val="00AA052F"/>
    <w:rsid w:val="00AA09D5"/>
    <w:rsid w:val="00AB0A34"/>
    <w:rsid w:val="00AC2B1F"/>
    <w:rsid w:val="00AC61A2"/>
    <w:rsid w:val="00AC6B42"/>
    <w:rsid w:val="00AE6E94"/>
    <w:rsid w:val="00AE774A"/>
    <w:rsid w:val="00B21F59"/>
    <w:rsid w:val="00B536CF"/>
    <w:rsid w:val="00B5464E"/>
    <w:rsid w:val="00B7569F"/>
    <w:rsid w:val="00B76676"/>
    <w:rsid w:val="00B95C43"/>
    <w:rsid w:val="00BA09FD"/>
    <w:rsid w:val="00BB1B65"/>
    <w:rsid w:val="00BB66E7"/>
    <w:rsid w:val="00BD3D88"/>
    <w:rsid w:val="00BF0CFD"/>
    <w:rsid w:val="00BF593C"/>
    <w:rsid w:val="00BF5980"/>
    <w:rsid w:val="00C05305"/>
    <w:rsid w:val="00C334C0"/>
    <w:rsid w:val="00C40DFF"/>
    <w:rsid w:val="00C41370"/>
    <w:rsid w:val="00C566B6"/>
    <w:rsid w:val="00C91106"/>
    <w:rsid w:val="00CA43D7"/>
    <w:rsid w:val="00CB681E"/>
    <w:rsid w:val="00CC4029"/>
    <w:rsid w:val="00CD218B"/>
    <w:rsid w:val="00CD5D34"/>
    <w:rsid w:val="00CE40BB"/>
    <w:rsid w:val="00CF0AA0"/>
    <w:rsid w:val="00CF3D50"/>
    <w:rsid w:val="00D051AA"/>
    <w:rsid w:val="00D16800"/>
    <w:rsid w:val="00D20D73"/>
    <w:rsid w:val="00D32213"/>
    <w:rsid w:val="00D34CF5"/>
    <w:rsid w:val="00D42E7A"/>
    <w:rsid w:val="00D67A07"/>
    <w:rsid w:val="00D84535"/>
    <w:rsid w:val="00D86C7A"/>
    <w:rsid w:val="00D92DD3"/>
    <w:rsid w:val="00D93A37"/>
    <w:rsid w:val="00D976FA"/>
    <w:rsid w:val="00DA1C55"/>
    <w:rsid w:val="00DA3B74"/>
    <w:rsid w:val="00DA6E16"/>
    <w:rsid w:val="00DC1E11"/>
    <w:rsid w:val="00DD1566"/>
    <w:rsid w:val="00DE4282"/>
    <w:rsid w:val="00DE4E84"/>
    <w:rsid w:val="00DE7202"/>
    <w:rsid w:val="00E01E3E"/>
    <w:rsid w:val="00E15783"/>
    <w:rsid w:val="00E25F32"/>
    <w:rsid w:val="00E5227C"/>
    <w:rsid w:val="00E56E78"/>
    <w:rsid w:val="00E71A27"/>
    <w:rsid w:val="00EA3A7E"/>
    <w:rsid w:val="00EA447D"/>
    <w:rsid w:val="00EB19E7"/>
    <w:rsid w:val="00EB6219"/>
    <w:rsid w:val="00EC3D68"/>
    <w:rsid w:val="00EC5529"/>
    <w:rsid w:val="00EE0998"/>
    <w:rsid w:val="00EE20D4"/>
    <w:rsid w:val="00EF629C"/>
    <w:rsid w:val="00F27542"/>
    <w:rsid w:val="00F31C28"/>
    <w:rsid w:val="00F34980"/>
    <w:rsid w:val="00F37BB0"/>
    <w:rsid w:val="00F45464"/>
    <w:rsid w:val="00F471CB"/>
    <w:rsid w:val="00F7214B"/>
    <w:rsid w:val="00F75822"/>
    <w:rsid w:val="00F85DE4"/>
    <w:rsid w:val="00F8684D"/>
    <w:rsid w:val="00F94D76"/>
    <w:rsid w:val="00F97323"/>
    <w:rsid w:val="00FA0932"/>
    <w:rsid w:val="00FC5C42"/>
    <w:rsid w:val="00FC7C0F"/>
    <w:rsid w:val="00FE48CF"/>
    <w:rsid w:val="00FF078B"/>
    <w:rsid w:val="00FF12A8"/>
    <w:rsid w:val="00FF4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A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20"/>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ind w:firstLine="720"/>
      <w:jc w:val="center"/>
      <w:outlineLvl w:val="1"/>
    </w:pPr>
    <w:rPr>
      <w:b/>
    </w:rPr>
  </w:style>
  <w:style w:type="paragraph" w:styleId="Heading3">
    <w:name w:val="heading 3"/>
    <w:basedOn w:val="Normal"/>
    <w:next w:val="Normal"/>
    <w:uiPriority w:val="9"/>
    <w:unhideWhenUsed/>
    <w:qFormat/>
    <w:pPr>
      <w:keepNext/>
      <w:ind w:firstLine="720"/>
      <w:jc w:val="center"/>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8E16D3"/>
    <w:pPr>
      <w:ind w:left="720"/>
      <w:contextualSpacing/>
    </w:p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FC7C0F"/>
  </w:style>
  <w:style w:type="character" w:customStyle="1" w:styleId="fontstyle01">
    <w:name w:val="fontstyle01"/>
    <w:basedOn w:val="DefaultParagraphFont"/>
    <w:rsid w:val="00F471CB"/>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444CA6"/>
    <w:pPr>
      <w:tabs>
        <w:tab w:val="center" w:pos="4680"/>
        <w:tab w:val="right" w:pos="9360"/>
      </w:tabs>
    </w:pPr>
  </w:style>
  <w:style w:type="character" w:customStyle="1" w:styleId="HeaderChar">
    <w:name w:val="Header Char"/>
    <w:basedOn w:val="DefaultParagraphFont"/>
    <w:link w:val="Header"/>
    <w:uiPriority w:val="99"/>
    <w:rsid w:val="00444CA6"/>
  </w:style>
  <w:style w:type="paragraph" w:styleId="Footer">
    <w:name w:val="footer"/>
    <w:basedOn w:val="Normal"/>
    <w:link w:val="FooterChar"/>
    <w:uiPriority w:val="99"/>
    <w:unhideWhenUsed/>
    <w:rsid w:val="00444CA6"/>
    <w:pPr>
      <w:tabs>
        <w:tab w:val="center" w:pos="4680"/>
        <w:tab w:val="right" w:pos="9360"/>
      </w:tabs>
    </w:pPr>
  </w:style>
  <w:style w:type="character" w:customStyle="1" w:styleId="FooterChar">
    <w:name w:val="Footer Char"/>
    <w:basedOn w:val="DefaultParagraphFont"/>
    <w:link w:val="Footer"/>
    <w:uiPriority w:val="99"/>
    <w:rsid w:val="00444CA6"/>
  </w:style>
  <w:style w:type="character" w:styleId="Strong">
    <w:name w:val="Strong"/>
    <w:qFormat/>
    <w:rsid w:val="00053695"/>
    <w:rPr>
      <w:b/>
      <w:bCs/>
    </w:rPr>
  </w:style>
  <w:style w:type="paragraph" w:customStyle="1" w:styleId="CharChar2">
    <w:name w:val="Char Char2"/>
    <w:basedOn w:val="Normal"/>
    <w:next w:val="Normal"/>
    <w:autoRedefine/>
    <w:semiHidden/>
    <w:rsid w:val="00053695"/>
    <w:pPr>
      <w:spacing w:before="120" w:after="120" w:line="312" w:lineRule="auto"/>
    </w:pPr>
  </w:style>
  <w:style w:type="paragraph" w:styleId="BodyTextIndent2">
    <w:name w:val="Body Text Indent 2"/>
    <w:basedOn w:val="Normal"/>
    <w:link w:val="BodyTextIndent2Char"/>
    <w:unhideWhenUsed/>
    <w:rsid w:val="00053695"/>
    <w:pPr>
      <w:spacing w:after="120" w:line="480" w:lineRule="auto"/>
      <w:ind w:left="360"/>
    </w:pPr>
    <w:rPr>
      <w:sz w:val="24"/>
      <w:szCs w:val="24"/>
    </w:rPr>
  </w:style>
  <w:style w:type="character" w:customStyle="1" w:styleId="BodyTextIndent2Char">
    <w:name w:val="Body Text Indent 2 Char"/>
    <w:basedOn w:val="DefaultParagraphFont"/>
    <w:link w:val="BodyTextIndent2"/>
    <w:rsid w:val="00053695"/>
    <w:rPr>
      <w:sz w:val="24"/>
      <w:szCs w:val="24"/>
    </w:rPr>
  </w:style>
  <w:style w:type="character" w:customStyle="1" w:styleId="yiv1338241975grame">
    <w:name w:val="yiv1338241975grame"/>
    <w:rsid w:val="00777892"/>
  </w:style>
  <w:style w:type="paragraph" w:styleId="NormalWeb">
    <w:name w:val="Normal (Web)"/>
    <w:basedOn w:val="Normal"/>
    <w:uiPriority w:val="99"/>
    <w:rsid w:val="00777892"/>
    <w:pPr>
      <w:spacing w:before="100" w:beforeAutospacing="1" w:after="100" w:afterAutospacing="1"/>
    </w:pPr>
    <w:rPr>
      <w:sz w:val="24"/>
      <w:szCs w:val="24"/>
    </w:rPr>
  </w:style>
  <w:style w:type="paragraph" w:styleId="NoSpacing">
    <w:name w:val="No Spacing"/>
    <w:qFormat/>
    <w:rsid w:val="00777892"/>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20"/>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ind w:firstLine="720"/>
      <w:jc w:val="center"/>
      <w:outlineLvl w:val="1"/>
    </w:pPr>
    <w:rPr>
      <w:b/>
    </w:rPr>
  </w:style>
  <w:style w:type="paragraph" w:styleId="Heading3">
    <w:name w:val="heading 3"/>
    <w:basedOn w:val="Normal"/>
    <w:next w:val="Normal"/>
    <w:uiPriority w:val="9"/>
    <w:unhideWhenUsed/>
    <w:qFormat/>
    <w:pPr>
      <w:keepNext/>
      <w:ind w:firstLine="720"/>
      <w:jc w:val="center"/>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8E16D3"/>
    <w:pPr>
      <w:ind w:left="720"/>
      <w:contextualSpacing/>
    </w:p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FC7C0F"/>
  </w:style>
  <w:style w:type="character" w:customStyle="1" w:styleId="fontstyle01">
    <w:name w:val="fontstyle01"/>
    <w:basedOn w:val="DefaultParagraphFont"/>
    <w:rsid w:val="00F471CB"/>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444CA6"/>
    <w:pPr>
      <w:tabs>
        <w:tab w:val="center" w:pos="4680"/>
        <w:tab w:val="right" w:pos="9360"/>
      </w:tabs>
    </w:pPr>
  </w:style>
  <w:style w:type="character" w:customStyle="1" w:styleId="HeaderChar">
    <w:name w:val="Header Char"/>
    <w:basedOn w:val="DefaultParagraphFont"/>
    <w:link w:val="Header"/>
    <w:uiPriority w:val="99"/>
    <w:rsid w:val="00444CA6"/>
  </w:style>
  <w:style w:type="paragraph" w:styleId="Footer">
    <w:name w:val="footer"/>
    <w:basedOn w:val="Normal"/>
    <w:link w:val="FooterChar"/>
    <w:uiPriority w:val="99"/>
    <w:unhideWhenUsed/>
    <w:rsid w:val="00444CA6"/>
    <w:pPr>
      <w:tabs>
        <w:tab w:val="center" w:pos="4680"/>
        <w:tab w:val="right" w:pos="9360"/>
      </w:tabs>
    </w:pPr>
  </w:style>
  <w:style w:type="character" w:customStyle="1" w:styleId="FooterChar">
    <w:name w:val="Footer Char"/>
    <w:basedOn w:val="DefaultParagraphFont"/>
    <w:link w:val="Footer"/>
    <w:uiPriority w:val="99"/>
    <w:rsid w:val="00444CA6"/>
  </w:style>
  <w:style w:type="character" w:styleId="Strong">
    <w:name w:val="Strong"/>
    <w:qFormat/>
    <w:rsid w:val="00053695"/>
    <w:rPr>
      <w:b/>
      <w:bCs/>
    </w:rPr>
  </w:style>
  <w:style w:type="paragraph" w:customStyle="1" w:styleId="CharChar2">
    <w:name w:val="Char Char2"/>
    <w:basedOn w:val="Normal"/>
    <w:next w:val="Normal"/>
    <w:autoRedefine/>
    <w:semiHidden/>
    <w:rsid w:val="00053695"/>
    <w:pPr>
      <w:spacing w:before="120" w:after="120" w:line="312" w:lineRule="auto"/>
    </w:pPr>
  </w:style>
  <w:style w:type="paragraph" w:styleId="BodyTextIndent2">
    <w:name w:val="Body Text Indent 2"/>
    <w:basedOn w:val="Normal"/>
    <w:link w:val="BodyTextIndent2Char"/>
    <w:unhideWhenUsed/>
    <w:rsid w:val="00053695"/>
    <w:pPr>
      <w:spacing w:after="120" w:line="480" w:lineRule="auto"/>
      <w:ind w:left="360"/>
    </w:pPr>
    <w:rPr>
      <w:sz w:val="24"/>
      <w:szCs w:val="24"/>
    </w:rPr>
  </w:style>
  <w:style w:type="character" w:customStyle="1" w:styleId="BodyTextIndent2Char">
    <w:name w:val="Body Text Indent 2 Char"/>
    <w:basedOn w:val="DefaultParagraphFont"/>
    <w:link w:val="BodyTextIndent2"/>
    <w:rsid w:val="00053695"/>
    <w:rPr>
      <w:sz w:val="24"/>
      <w:szCs w:val="24"/>
    </w:rPr>
  </w:style>
  <w:style w:type="character" w:customStyle="1" w:styleId="yiv1338241975grame">
    <w:name w:val="yiv1338241975grame"/>
    <w:rsid w:val="00777892"/>
  </w:style>
  <w:style w:type="paragraph" w:styleId="NormalWeb">
    <w:name w:val="Normal (Web)"/>
    <w:basedOn w:val="Normal"/>
    <w:uiPriority w:val="99"/>
    <w:rsid w:val="00777892"/>
    <w:pPr>
      <w:spacing w:before="100" w:beforeAutospacing="1" w:after="100" w:afterAutospacing="1"/>
    </w:pPr>
    <w:rPr>
      <w:sz w:val="24"/>
      <w:szCs w:val="24"/>
    </w:rPr>
  </w:style>
  <w:style w:type="paragraph" w:styleId="NoSpacing">
    <w:name w:val="No Spacing"/>
    <w:qFormat/>
    <w:rsid w:val="0077789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1fChEf9xNdA0i4l2RxCvXICnW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gAciExTGZwbWJESHJVZWZyMml2Q1k2djZlaG1WMXM5RmRyV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0A7A1B-94CF-4632-A768-F10B8B524DFD}">
  <ds:schemaRefs>
    <ds:schemaRef ds:uri="http://schemas.openxmlformats.org/officeDocument/2006/bibliography"/>
  </ds:schemaRefs>
</ds:datastoreItem>
</file>

<file path=customXml/itemProps3.xml><?xml version="1.0" encoding="utf-8"?>
<ds:datastoreItem xmlns:ds="http://schemas.openxmlformats.org/officeDocument/2006/customXml" ds:itemID="{F507DBC4-33FF-4254-82EE-0BC5CA5E036E}"/>
</file>

<file path=customXml/itemProps4.xml><?xml version="1.0" encoding="utf-8"?>
<ds:datastoreItem xmlns:ds="http://schemas.openxmlformats.org/officeDocument/2006/customXml" ds:itemID="{79F4E43A-054C-4B15-9834-D39E6E47E31B}"/>
</file>

<file path=customXml/itemProps5.xml><?xml version="1.0" encoding="utf-8"?>
<ds:datastoreItem xmlns:ds="http://schemas.openxmlformats.org/officeDocument/2006/customXml" ds:itemID="{E02AD67C-E67D-4E14-BAE6-AD9CFC4D7F95}"/>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ICTBT</cp:lastModifiedBy>
  <cp:revision>2</cp:revision>
  <dcterms:created xsi:type="dcterms:W3CDTF">2025-03-13T03:20:00Z</dcterms:created>
  <dcterms:modified xsi:type="dcterms:W3CDTF">2025-03-13T03:20:00Z</dcterms:modified>
</cp:coreProperties>
</file>